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C0D9A" w14:textId="77777777" w:rsidR="003F78AB" w:rsidRDefault="00FF6411" w:rsidP="005458C3">
      <w:r>
        <w:rPr>
          <w:noProof/>
        </w:rPr>
        <w:drawing>
          <wp:inline distT="0" distB="0" distL="0" distR="0" wp14:anchorId="5C74790A" wp14:editId="7B545044">
            <wp:extent cx="5938622" cy="669290"/>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11"/>
                    <a:stretch>
                      <a:fillRect/>
                    </a:stretch>
                  </pic:blipFill>
                  <pic:spPr>
                    <a:xfrm>
                      <a:off x="0" y="0"/>
                      <a:ext cx="5938622" cy="669290"/>
                    </a:xfrm>
                    <a:prstGeom prst="rect">
                      <a:avLst/>
                    </a:prstGeom>
                  </pic:spPr>
                </pic:pic>
              </a:graphicData>
            </a:graphic>
          </wp:inline>
        </w:drawing>
      </w:r>
    </w:p>
    <w:p w14:paraId="7282BA7D" w14:textId="77777777" w:rsidR="003F78AB" w:rsidRPr="00A805B6" w:rsidRDefault="00A805B6" w:rsidP="005458C3">
      <w:r w:rsidRPr="00A805B6">
        <w:t>Operations, Enterprise Services, and Facilities</w:t>
      </w:r>
    </w:p>
    <w:p w14:paraId="1C393CD5" w14:textId="77777777" w:rsidR="00A805B6" w:rsidRDefault="00A805B6" w:rsidP="005458C3"/>
    <w:p w14:paraId="5ADF6EC0" w14:textId="4453342D" w:rsidR="003F78AB" w:rsidRDefault="00FF6411" w:rsidP="005458C3">
      <w:r>
        <w:t>Standard Operating Procedure</w:t>
      </w:r>
      <w:r w:rsidR="00A805B6">
        <w:t xml:space="preserve"> for </w:t>
      </w:r>
      <w:r w:rsidR="00F70443" w:rsidRPr="00F70443">
        <w:t>Critical Systems Operations and Contingency Planning</w:t>
      </w:r>
    </w:p>
    <w:p w14:paraId="48A89E81" w14:textId="77777777" w:rsidR="003F78AB" w:rsidRDefault="00FF6411" w:rsidP="005458C3">
      <w:r>
        <w:rPr>
          <w:noProof/>
        </w:rPr>
        <mc:AlternateContent>
          <mc:Choice Requires="wpg">
            <w:drawing>
              <wp:inline distT="0" distB="0" distL="0" distR="0" wp14:anchorId="6C984686" wp14:editId="28D66C68">
                <wp:extent cx="5943600" cy="20320"/>
                <wp:effectExtent l="0" t="0" r="0" b="0"/>
                <wp:docPr id="757" name="Group 757"/>
                <wp:cNvGraphicFramePr/>
                <a:graphic xmlns:a="http://schemas.openxmlformats.org/drawingml/2006/main">
                  <a:graphicData uri="http://schemas.microsoft.com/office/word/2010/wordprocessingGroup">
                    <wpg:wgp>
                      <wpg:cNvGrpSpPr/>
                      <wpg:grpSpPr>
                        <a:xfrm>
                          <a:off x="0" y="0"/>
                          <a:ext cx="5943600" cy="20320"/>
                          <a:chOff x="0" y="0"/>
                          <a:chExt cx="5943600" cy="20320"/>
                        </a:xfrm>
                      </wpg:grpSpPr>
                      <wps:wsp>
                        <wps:cNvPr id="1092" name="Shape 1092"/>
                        <wps:cNvSpPr/>
                        <wps:spPr>
                          <a:xfrm>
                            <a:off x="0" y="0"/>
                            <a:ext cx="5943600" cy="20320"/>
                          </a:xfrm>
                          <a:custGeom>
                            <a:avLst/>
                            <a:gdLst/>
                            <a:ahLst/>
                            <a:cxnLst/>
                            <a:rect l="0" t="0" r="0" b="0"/>
                            <a:pathLst>
                              <a:path w="5943600" h="20320">
                                <a:moveTo>
                                  <a:pt x="0" y="0"/>
                                </a:moveTo>
                                <a:lnTo>
                                  <a:pt x="5943600" y="0"/>
                                </a:lnTo>
                                <a:lnTo>
                                  <a:pt x="5943600" y="20320"/>
                                </a:lnTo>
                                <a:lnTo>
                                  <a:pt x="0" y="20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72A526" id="Group 757" o:spid="_x0000_s1026" style="width:468pt;height:1.6pt;mso-position-horizontal-relative:char;mso-position-vertical-relative:line" coordsize="5943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">
                <v:shape id="Shape 1092" o:spid="_x0000_s1027" style="position:absolute;width:59436;height:203;visibility:visible;mso-wrap-style:square;v-text-anchor:top" coordsize="59436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" path="m,l5943600,r,20320l,20320,,e" fillcolor="black" stroked="f" strokeweight="0">
                  <v:stroke miterlimit="83231f" joinstyle="miter"/>
                  <v:path arrowok="t" textboxrect="0,0,5943600,20320"/>
                </v:shape>
                <w10:anchorlock/>
              </v:group>
            </w:pict>
          </mc:Fallback>
        </mc:AlternateContent>
      </w:r>
      <w:r>
        <w:rPr>
          <w:rFonts w:ascii="Times New Roman" w:eastAsia="Times New Roman" w:hAnsi="Times New Roman" w:cs="Times New Roman"/>
          <w:sz w:val="16"/>
        </w:rPr>
        <w:t xml:space="preserve"> </w:t>
      </w:r>
    </w:p>
    <w:p w14:paraId="07D5A424" w14:textId="77777777" w:rsidR="003F78AB" w:rsidRDefault="003F78AB" w:rsidP="005458C3"/>
    <w:p w14:paraId="2A06B46C" w14:textId="77777777" w:rsidR="003F78AB" w:rsidRPr="00671D76" w:rsidRDefault="00A805B6" w:rsidP="005458C3">
      <w:pPr>
        <w:rPr>
          <w:b/>
        </w:rPr>
      </w:pPr>
      <w:r w:rsidRPr="00671D76">
        <w:rPr>
          <w:b/>
        </w:rPr>
        <w:t>PURPOSE</w:t>
      </w:r>
      <w:r w:rsidR="009201E0" w:rsidRPr="00671D76">
        <w:rPr>
          <w:b/>
        </w:rPr>
        <w:t>:</w:t>
      </w:r>
      <w:r w:rsidR="00FF6411" w:rsidRPr="00671D76">
        <w:rPr>
          <w:b/>
        </w:rPr>
        <w:t xml:space="preserve"> </w:t>
      </w:r>
    </w:p>
    <w:p w14:paraId="3DE07142" w14:textId="7DFF9BFD" w:rsidR="00F70443" w:rsidRDefault="00671D76" w:rsidP="005458C3">
      <w:r w:rsidRPr="00671D76">
        <w:t>To define the operation, monitoring, and contingency response protocols for critical infrastructure systems including Electrical, Data Cooling, HVAC, Generators, and Fire Suppression at all SDCCD campuses and facilities</w:t>
      </w:r>
    </w:p>
    <w:p w14:paraId="52102841" w14:textId="77777777" w:rsidR="00671D76" w:rsidRDefault="00671D76" w:rsidP="005458C3"/>
    <w:p w14:paraId="1A746FAB" w14:textId="77777777" w:rsidR="009201E0" w:rsidRPr="00671D76" w:rsidRDefault="009201E0" w:rsidP="005458C3">
      <w:pPr>
        <w:pStyle w:val="Heading1"/>
        <w:rPr>
          <w:b/>
        </w:rPr>
      </w:pPr>
      <w:r w:rsidRPr="00671D76">
        <w:rPr>
          <w:b/>
        </w:rPr>
        <w:t>SCOPE:</w:t>
      </w:r>
    </w:p>
    <w:p w14:paraId="0BC55054" w14:textId="77777777" w:rsidR="00671D76" w:rsidRPr="00671D76" w:rsidRDefault="00671D76" w:rsidP="00671D76">
      <w:r w:rsidRPr="00671D76">
        <w:t>This SOP applies to the identified critical systems supporting core operations at City College, Mesa College, Miramar College, and the District Service Center (DSC). It includes standard practices for system management, planned maintenance, emergency preparedness, and continuity planning.</w:t>
      </w:r>
    </w:p>
    <w:p w14:paraId="34B77925" w14:textId="77777777" w:rsidR="00FD4F7B" w:rsidRDefault="00FD4F7B" w:rsidP="005458C3"/>
    <w:p w14:paraId="495991B2" w14:textId="457DFEBF" w:rsidR="00FD4F7B" w:rsidRPr="00671D76" w:rsidRDefault="00671D76" w:rsidP="005458C3">
      <w:pPr>
        <w:pStyle w:val="Heading1"/>
        <w:rPr>
          <w:rStyle w:val="Strong"/>
          <w:bCs w:val="0"/>
        </w:rPr>
      </w:pPr>
      <w:r w:rsidRPr="00671D76">
        <w:rPr>
          <w:rStyle w:val="Strong"/>
          <w:bCs w:val="0"/>
        </w:rPr>
        <w:t>RESPONSIBILITIES:</w:t>
      </w:r>
    </w:p>
    <w:p w14:paraId="1AA0A4CB" w14:textId="17DDDB67" w:rsidR="00671D76" w:rsidRPr="00671D76" w:rsidRDefault="00671D76" w:rsidP="00671D76">
      <w:pPr>
        <w:pStyle w:val="ListParagraph"/>
        <w:numPr>
          <w:ilvl w:val="0"/>
          <w:numId w:val="8"/>
        </w:numPr>
        <w:rPr>
          <w:rStyle w:val="Strong"/>
          <w:b w:val="0"/>
        </w:rPr>
      </w:pPr>
      <w:r>
        <w:rPr>
          <w:rStyle w:val="Strong"/>
          <w:b w:val="0"/>
        </w:rPr>
        <w:t>Director of Facilities</w:t>
      </w:r>
      <w:r w:rsidRPr="00671D76">
        <w:rPr>
          <w:rStyle w:val="Strong"/>
          <w:b w:val="0"/>
        </w:rPr>
        <w:t>: Ensure all systems are regularly maintained and contingency plans are current.</w:t>
      </w:r>
    </w:p>
    <w:p w14:paraId="40A7BFAF" w14:textId="77777777" w:rsidR="00671D76" w:rsidRPr="00671D76" w:rsidRDefault="00671D76" w:rsidP="00671D76">
      <w:pPr>
        <w:pStyle w:val="ListParagraph"/>
        <w:numPr>
          <w:ilvl w:val="0"/>
          <w:numId w:val="8"/>
        </w:numPr>
        <w:rPr>
          <w:rStyle w:val="Strong"/>
          <w:b w:val="0"/>
        </w:rPr>
      </w:pPr>
      <w:r w:rsidRPr="00671D76">
        <w:rPr>
          <w:rStyle w:val="Strong"/>
          <w:b w:val="0"/>
        </w:rPr>
        <w:t>Maintenance Technicians: Perform inspections, switching, and emergency operations as defined.</w:t>
      </w:r>
    </w:p>
    <w:p w14:paraId="3F51EFEB" w14:textId="4100D6A1" w:rsidR="005458C3" w:rsidRPr="005458C3" w:rsidRDefault="00671D76" w:rsidP="00671D76">
      <w:pPr>
        <w:pStyle w:val="ListParagraph"/>
        <w:numPr>
          <w:ilvl w:val="0"/>
          <w:numId w:val="8"/>
        </w:numPr>
        <w:rPr>
          <w:rStyle w:val="Strong"/>
          <w:rFonts w:eastAsia="Times New Roman"/>
          <w:bCs w:val="0"/>
        </w:rPr>
      </w:pPr>
      <w:r w:rsidRPr="00671D76">
        <w:rPr>
          <w:rStyle w:val="Strong"/>
          <w:b w:val="0"/>
        </w:rPr>
        <w:t>Campus Supervisors: Communicate system issues, outages, and coordinate with IT and Emergency Services.</w:t>
      </w:r>
    </w:p>
    <w:p w14:paraId="456DF31F" w14:textId="5836B8DA" w:rsidR="00671D76" w:rsidRDefault="00671D76">
      <w:pPr>
        <w:spacing w:after="160" w:line="259" w:lineRule="auto"/>
        <w:rPr>
          <w:rStyle w:val="Heading1Char"/>
        </w:rPr>
      </w:pPr>
      <w:r>
        <w:rPr>
          <w:rStyle w:val="Heading1Char"/>
        </w:rPr>
        <w:br w:type="page"/>
      </w:r>
    </w:p>
    <w:p w14:paraId="68584663" w14:textId="30A19100" w:rsidR="00671D76" w:rsidRDefault="00671D76" w:rsidP="00671D76">
      <w:pPr>
        <w:spacing w:after="160" w:line="259" w:lineRule="auto"/>
        <w:jc w:val="center"/>
        <w:rPr>
          <w:b/>
          <w:sz w:val="24"/>
          <w:szCs w:val="24"/>
        </w:rPr>
      </w:pPr>
      <w:r w:rsidRPr="00671D76">
        <w:rPr>
          <w:b/>
          <w:sz w:val="24"/>
          <w:szCs w:val="24"/>
        </w:rPr>
        <w:lastRenderedPageBreak/>
        <w:t>Critical System Location Overview</w:t>
      </w:r>
    </w:p>
    <w:p w14:paraId="41447DA0" w14:textId="34B17F84" w:rsidR="00671D76" w:rsidRPr="00671D76" w:rsidRDefault="00671D76" w:rsidP="00671D76">
      <w:pPr>
        <w:spacing w:after="160" w:line="259" w:lineRule="auto"/>
        <w:rPr>
          <w:b/>
          <w:color w:val="1F3864" w:themeColor="accent1" w:themeShade="80"/>
          <w:sz w:val="24"/>
          <w:szCs w:val="24"/>
        </w:rPr>
      </w:pPr>
      <w:r w:rsidRPr="00671D76">
        <w:rPr>
          <w:color w:val="1F3864" w:themeColor="accent1" w:themeShade="80"/>
          <w:sz w:val="24"/>
          <w:szCs w:val="24"/>
        </w:rPr>
        <w:t>City College</w:t>
      </w:r>
    </w:p>
    <w:tbl>
      <w:tblPr>
        <w:tblStyle w:val="TableGrid"/>
        <w:tblW w:w="0" w:type="auto"/>
        <w:tblLook w:val="04A0" w:firstRow="1" w:lastRow="0" w:firstColumn="1" w:lastColumn="0" w:noHBand="0" w:noVBand="1"/>
      </w:tblPr>
      <w:tblGrid>
        <w:gridCol w:w="2515"/>
        <w:gridCol w:w="6875"/>
      </w:tblGrid>
      <w:tr w:rsidR="00671D76" w:rsidRPr="00671D76" w14:paraId="267B3026" w14:textId="77777777" w:rsidTr="00077885">
        <w:tc>
          <w:tcPr>
            <w:tcW w:w="2515" w:type="dxa"/>
            <w:hideMark/>
          </w:tcPr>
          <w:p w14:paraId="099D58C7" w14:textId="77777777" w:rsidR="00671D76" w:rsidRPr="00671D76" w:rsidRDefault="00671D76" w:rsidP="00671D76">
            <w:pPr>
              <w:spacing w:after="0" w:line="240" w:lineRule="auto"/>
              <w:jc w:val="center"/>
              <w:rPr>
                <w:rFonts w:ascii="Times New Roman" w:eastAsia="Times New Roman" w:hAnsi="Times New Roman" w:cs="Times New Roman"/>
                <w:b/>
                <w:bCs/>
                <w:color w:val="auto"/>
                <w:sz w:val="24"/>
                <w:szCs w:val="24"/>
              </w:rPr>
            </w:pPr>
            <w:r w:rsidRPr="00671D76">
              <w:rPr>
                <w:rFonts w:ascii="Times New Roman" w:eastAsia="Times New Roman" w:hAnsi="Times New Roman" w:cs="Times New Roman"/>
                <w:b/>
                <w:bCs/>
                <w:color w:val="auto"/>
                <w:sz w:val="24"/>
                <w:szCs w:val="24"/>
              </w:rPr>
              <w:t>System</w:t>
            </w:r>
          </w:p>
        </w:tc>
        <w:tc>
          <w:tcPr>
            <w:tcW w:w="6875" w:type="dxa"/>
            <w:hideMark/>
          </w:tcPr>
          <w:p w14:paraId="7463748D" w14:textId="77777777" w:rsidR="00671D76" w:rsidRPr="00671D76" w:rsidRDefault="00671D76" w:rsidP="00671D76">
            <w:pPr>
              <w:spacing w:after="0" w:line="240" w:lineRule="auto"/>
              <w:jc w:val="center"/>
              <w:rPr>
                <w:rFonts w:ascii="Times New Roman" w:eastAsia="Times New Roman" w:hAnsi="Times New Roman" w:cs="Times New Roman"/>
                <w:b/>
                <w:bCs/>
                <w:color w:val="auto"/>
                <w:sz w:val="24"/>
                <w:szCs w:val="24"/>
              </w:rPr>
            </w:pPr>
            <w:r w:rsidRPr="00671D76">
              <w:rPr>
                <w:rFonts w:ascii="Times New Roman" w:eastAsia="Times New Roman" w:hAnsi="Times New Roman" w:cs="Times New Roman"/>
                <w:b/>
                <w:bCs/>
                <w:color w:val="auto"/>
                <w:sz w:val="24"/>
                <w:szCs w:val="24"/>
              </w:rPr>
              <w:t>Location</w:t>
            </w:r>
          </w:p>
        </w:tc>
      </w:tr>
      <w:tr w:rsidR="00671D76" w:rsidRPr="00671D76" w14:paraId="7F472F08" w14:textId="77777777" w:rsidTr="00077885">
        <w:tc>
          <w:tcPr>
            <w:tcW w:w="2515" w:type="dxa"/>
            <w:hideMark/>
          </w:tcPr>
          <w:p w14:paraId="5EF2DD12" w14:textId="77777777" w:rsidR="00671D76" w:rsidRPr="00671D76" w:rsidRDefault="00671D76" w:rsidP="00671D76">
            <w:pPr>
              <w:spacing w:after="0" w:line="240" w:lineRule="auto"/>
              <w:rPr>
                <w:rFonts w:ascii="Times New Roman" w:eastAsia="Times New Roman" w:hAnsi="Times New Roman" w:cs="Times New Roman"/>
                <w:color w:val="auto"/>
                <w:sz w:val="24"/>
                <w:szCs w:val="24"/>
              </w:rPr>
            </w:pPr>
            <w:r w:rsidRPr="00671D76">
              <w:rPr>
                <w:rFonts w:ascii="Times New Roman" w:eastAsia="Times New Roman" w:hAnsi="Times New Roman" w:cs="Times New Roman"/>
                <w:color w:val="auto"/>
                <w:sz w:val="24"/>
                <w:szCs w:val="24"/>
              </w:rPr>
              <w:t>Electrical</w:t>
            </w:r>
          </w:p>
        </w:tc>
        <w:tc>
          <w:tcPr>
            <w:tcW w:w="6875" w:type="dxa"/>
            <w:hideMark/>
          </w:tcPr>
          <w:p w14:paraId="2617EF61" w14:textId="77777777" w:rsidR="00671D76" w:rsidRPr="00671D76" w:rsidRDefault="00671D76" w:rsidP="00671D76">
            <w:pPr>
              <w:spacing w:after="0" w:line="240" w:lineRule="auto"/>
              <w:rPr>
                <w:rFonts w:ascii="Times New Roman" w:eastAsia="Times New Roman" w:hAnsi="Times New Roman" w:cs="Times New Roman"/>
                <w:color w:val="auto"/>
                <w:sz w:val="24"/>
                <w:szCs w:val="24"/>
              </w:rPr>
            </w:pPr>
            <w:r w:rsidRPr="00671D76">
              <w:rPr>
                <w:rFonts w:ascii="Times New Roman" w:eastAsia="Times New Roman" w:hAnsi="Times New Roman" w:cs="Times New Roman"/>
                <w:color w:val="auto"/>
                <w:sz w:val="24"/>
                <w:szCs w:val="24"/>
              </w:rPr>
              <w:t xml:space="preserve">Central Plant Substation – U </w:t>
            </w:r>
            <w:proofErr w:type="spellStart"/>
            <w:r w:rsidRPr="00671D76">
              <w:rPr>
                <w:rFonts w:ascii="Times New Roman" w:eastAsia="Times New Roman" w:hAnsi="Times New Roman" w:cs="Times New Roman"/>
                <w:color w:val="auto"/>
                <w:sz w:val="24"/>
                <w:szCs w:val="24"/>
              </w:rPr>
              <w:t>Bldg</w:t>
            </w:r>
            <w:proofErr w:type="spellEnd"/>
            <w:r w:rsidRPr="00671D76">
              <w:rPr>
                <w:rFonts w:ascii="Times New Roman" w:eastAsia="Times New Roman" w:hAnsi="Times New Roman" w:cs="Times New Roman"/>
                <w:color w:val="auto"/>
                <w:sz w:val="24"/>
                <w:szCs w:val="24"/>
              </w:rPr>
              <w:t>, Buildings A, AH, B, BT, C, D, EEC, M, T, L, S</w:t>
            </w:r>
          </w:p>
        </w:tc>
      </w:tr>
      <w:tr w:rsidR="00671D76" w:rsidRPr="00671D76" w14:paraId="414776EE" w14:textId="77777777" w:rsidTr="00077885">
        <w:tc>
          <w:tcPr>
            <w:tcW w:w="2515" w:type="dxa"/>
            <w:hideMark/>
          </w:tcPr>
          <w:p w14:paraId="68E43B18" w14:textId="77777777" w:rsidR="00671D76" w:rsidRPr="00671D76" w:rsidRDefault="00671D76" w:rsidP="00671D76">
            <w:pPr>
              <w:spacing w:after="0" w:line="240" w:lineRule="auto"/>
              <w:rPr>
                <w:rFonts w:ascii="Times New Roman" w:eastAsia="Times New Roman" w:hAnsi="Times New Roman" w:cs="Times New Roman"/>
                <w:color w:val="auto"/>
                <w:sz w:val="24"/>
                <w:szCs w:val="24"/>
              </w:rPr>
            </w:pPr>
            <w:r w:rsidRPr="00671D76">
              <w:rPr>
                <w:rFonts w:ascii="Times New Roman" w:eastAsia="Times New Roman" w:hAnsi="Times New Roman" w:cs="Times New Roman"/>
                <w:color w:val="auto"/>
                <w:sz w:val="24"/>
                <w:szCs w:val="24"/>
              </w:rPr>
              <w:t>Data (Cooling)</w:t>
            </w:r>
          </w:p>
        </w:tc>
        <w:tc>
          <w:tcPr>
            <w:tcW w:w="6875" w:type="dxa"/>
            <w:hideMark/>
          </w:tcPr>
          <w:p w14:paraId="16BBE4DC" w14:textId="77777777" w:rsidR="00671D76" w:rsidRPr="00671D76" w:rsidRDefault="00671D76" w:rsidP="00671D76">
            <w:pPr>
              <w:spacing w:after="0" w:line="240" w:lineRule="auto"/>
              <w:rPr>
                <w:rFonts w:ascii="Times New Roman" w:eastAsia="Times New Roman" w:hAnsi="Times New Roman" w:cs="Times New Roman"/>
                <w:color w:val="auto"/>
                <w:sz w:val="24"/>
                <w:szCs w:val="24"/>
              </w:rPr>
            </w:pPr>
            <w:r w:rsidRPr="00671D76">
              <w:rPr>
                <w:rFonts w:ascii="Times New Roman" w:eastAsia="Times New Roman" w:hAnsi="Times New Roman" w:cs="Times New Roman"/>
                <w:color w:val="auto"/>
                <w:sz w:val="24"/>
                <w:szCs w:val="24"/>
              </w:rPr>
              <w:t>Located at LRC</w:t>
            </w:r>
          </w:p>
        </w:tc>
      </w:tr>
      <w:tr w:rsidR="00671D76" w:rsidRPr="00671D76" w14:paraId="4C7D01AE" w14:textId="77777777" w:rsidTr="00077885">
        <w:tc>
          <w:tcPr>
            <w:tcW w:w="2515" w:type="dxa"/>
            <w:hideMark/>
          </w:tcPr>
          <w:p w14:paraId="6DAA6C56" w14:textId="77777777" w:rsidR="00671D76" w:rsidRPr="00671D76" w:rsidRDefault="00671D76" w:rsidP="00671D76">
            <w:pPr>
              <w:spacing w:after="0" w:line="240" w:lineRule="auto"/>
              <w:rPr>
                <w:rFonts w:ascii="Times New Roman" w:eastAsia="Times New Roman" w:hAnsi="Times New Roman" w:cs="Times New Roman"/>
                <w:color w:val="auto"/>
                <w:sz w:val="24"/>
                <w:szCs w:val="24"/>
              </w:rPr>
            </w:pPr>
            <w:r w:rsidRPr="00671D76">
              <w:rPr>
                <w:rFonts w:ascii="Times New Roman" w:eastAsia="Times New Roman" w:hAnsi="Times New Roman" w:cs="Times New Roman"/>
                <w:color w:val="auto"/>
                <w:sz w:val="24"/>
                <w:szCs w:val="24"/>
              </w:rPr>
              <w:t>HVAC</w:t>
            </w:r>
          </w:p>
        </w:tc>
        <w:tc>
          <w:tcPr>
            <w:tcW w:w="6875" w:type="dxa"/>
            <w:hideMark/>
          </w:tcPr>
          <w:p w14:paraId="3E0B2451" w14:textId="77777777" w:rsidR="00671D76" w:rsidRPr="00671D76" w:rsidRDefault="00671D76" w:rsidP="00671D76">
            <w:pPr>
              <w:spacing w:after="0" w:line="240" w:lineRule="auto"/>
              <w:rPr>
                <w:rFonts w:ascii="Times New Roman" w:eastAsia="Times New Roman" w:hAnsi="Times New Roman" w:cs="Times New Roman"/>
                <w:color w:val="auto"/>
                <w:sz w:val="24"/>
                <w:szCs w:val="24"/>
              </w:rPr>
            </w:pPr>
            <w:r w:rsidRPr="00671D76">
              <w:rPr>
                <w:rFonts w:ascii="Times New Roman" w:eastAsia="Times New Roman" w:hAnsi="Times New Roman" w:cs="Times New Roman"/>
                <w:color w:val="auto"/>
                <w:sz w:val="24"/>
                <w:szCs w:val="24"/>
              </w:rPr>
              <w:t xml:space="preserve">U </w:t>
            </w:r>
            <w:proofErr w:type="spellStart"/>
            <w:r w:rsidRPr="00671D76">
              <w:rPr>
                <w:rFonts w:ascii="Times New Roman" w:eastAsia="Times New Roman" w:hAnsi="Times New Roman" w:cs="Times New Roman"/>
                <w:color w:val="auto"/>
                <w:sz w:val="24"/>
                <w:szCs w:val="24"/>
              </w:rPr>
              <w:t>Bldg</w:t>
            </w:r>
            <w:proofErr w:type="spellEnd"/>
            <w:r w:rsidRPr="00671D76">
              <w:rPr>
                <w:rFonts w:ascii="Times New Roman" w:eastAsia="Times New Roman" w:hAnsi="Times New Roman" w:cs="Times New Roman"/>
                <w:color w:val="auto"/>
                <w:sz w:val="24"/>
                <w:szCs w:val="24"/>
              </w:rPr>
              <w:t>, LRC – Chiller Plant, MS – Central Plant</w:t>
            </w:r>
          </w:p>
        </w:tc>
      </w:tr>
      <w:tr w:rsidR="00671D76" w:rsidRPr="00671D76" w14:paraId="472687D4" w14:textId="77777777" w:rsidTr="00077885">
        <w:tc>
          <w:tcPr>
            <w:tcW w:w="2515" w:type="dxa"/>
            <w:hideMark/>
          </w:tcPr>
          <w:p w14:paraId="72B64A46" w14:textId="77777777" w:rsidR="00671D76" w:rsidRPr="00671D76" w:rsidRDefault="00671D76" w:rsidP="00671D76">
            <w:pPr>
              <w:spacing w:after="0" w:line="240" w:lineRule="auto"/>
              <w:rPr>
                <w:rFonts w:ascii="Times New Roman" w:eastAsia="Times New Roman" w:hAnsi="Times New Roman" w:cs="Times New Roman"/>
                <w:color w:val="auto"/>
                <w:sz w:val="24"/>
                <w:szCs w:val="24"/>
              </w:rPr>
            </w:pPr>
            <w:r w:rsidRPr="00671D76">
              <w:rPr>
                <w:rFonts w:ascii="Times New Roman" w:eastAsia="Times New Roman" w:hAnsi="Times New Roman" w:cs="Times New Roman"/>
                <w:color w:val="auto"/>
                <w:sz w:val="24"/>
                <w:szCs w:val="24"/>
              </w:rPr>
              <w:t>Generators</w:t>
            </w:r>
          </w:p>
        </w:tc>
        <w:tc>
          <w:tcPr>
            <w:tcW w:w="6875" w:type="dxa"/>
            <w:hideMark/>
          </w:tcPr>
          <w:p w14:paraId="564C4601" w14:textId="77777777" w:rsidR="00671D76" w:rsidRPr="00671D76" w:rsidRDefault="00671D76" w:rsidP="00671D76">
            <w:pPr>
              <w:spacing w:after="0" w:line="240" w:lineRule="auto"/>
              <w:rPr>
                <w:rFonts w:ascii="Times New Roman" w:eastAsia="Times New Roman" w:hAnsi="Times New Roman" w:cs="Times New Roman"/>
                <w:color w:val="auto"/>
                <w:sz w:val="24"/>
                <w:szCs w:val="24"/>
              </w:rPr>
            </w:pPr>
            <w:r w:rsidRPr="00671D76">
              <w:rPr>
                <w:rFonts w:ascii="Times New Roman" w:eastAsia="Times New Roman" w:hAnsi="Times New Roman" w:cs="Times New Roman"/>
                <w:color w:val="auto"/>
                <w:sz w:val="24"/>
                <w:szCs w:val="24"/>
              </w:rPr>
              <w:t>Science Building</w:t>
            </w:r>
          </w:p>
        </w:tc>
      </w:tr>
      <w:tr w:rsidR="00671D76" w:rsidRPr="00671D76" w14:paraId="6CD527F6" w14:textId="77777777" w:rsidTr="00077885">
        <w:tc>
          <w:tcPr>
            <w:tcW w:w="2515" w:type="dxa"/>
            <w:hideMark/>
          </w:tcPr>
          <w:p w14:paraId="2C35A656" w14:textId="77777777" w:rsidR="00671D76" w:rsidRPr="00671D76" w:rsidRDefault="00671D76" w:rsidP="00671D76">
            <w:pPr>
              <w:spacing w:after="0" w:line="240" w:lineRule="auto"/>
              <w:rPr>
                <w:rFonts w:ascii="Times New Roman" w:eastAsia="Times New Roman" w:hAnsi="Times New Roman" w:cs="Times New Roman"/>
                <w:color w:val="auto"/>
                <w:sz w:val="24"/>
                <w:szCs w:val="24"/>
              </w:rPr>
            </w:pPr>
            <w:r w:rsidRPr="00671D76">
              <w:rPr>
                <w:rFonts w:ascii="Times New Roman" w:eastAsia="Times New Roman" w:hAnsi="Times New Roman" w:cs="Times New Roman"/>
                <w:color w:val="auto"/>
                <w:sz w:val="24"/>
                <w:szCs w:val="24"/>
              </w:rPr>
              <w:t>Fire Suppression</w:t>
            </w:r>
          </w:p>
        </w:tc>
        <w:tc>
          <w:tcPr>
            <w:tcW w:w="6875" w:type="dxa"/>
            <w:hideMark/>
          </w:tcPr>
          <w:p w14:paraId="213AEE50" w14:textId="77777777" w:rsidR="00671D76" w:rsidRPr="00671D76" w:rsidRDefault="00671D76" w:rsidP="00671D76">
            <w:pPr>
              <w:spacing w:after="0" w:line="240" w:lineRule="auto"/>
              <w:rPr>
                <w:rFonts w:ascii="Times New Roman" w:eastAsia="Times New Roman" w:hAnsi="Times New Roman" w:cs="Times New Roman"/>
                <w:color w:val="auto"/>
                <w:sz w:val="24"/>
                <w:szCs w:val="24"/>
              </w:rPr>
            </w:pPr>
            <w:r w:rsidRPr="00671D76">
              <w:rPr>
                <w:rFonts w:ascii="Times New Roman" w:eastAsia="Times New Roman" w:hAnsi="Times New Roman" w:cs="Times New Roman"/>
                <w:color w:val="auto"/>
                <w:sz w:val="24"/>
                <w:szCs w:val="24"/>
              </w:rPr>
              <w:t>Science Building</w:t>
            </w:r>
          </w:p>
        </w:tc>
      </w:tr>
    </w:tbl>
    <w:p w14:paraId="0B79BADA" w14:textId="77777777" w:rsidR="00077885" w:rsidRPr="00077885" w:rsidRDefault="00077885" w:rsidP="00077885">
      <w:pPr>
        <w:spacing w:after="160" w:line="259" w:lineRule="auto"/>
      </w:pPr>
    </w:p>
    <w:p w14:paraId="55C599FA" w14:textId="238A4B5C" w:rsidR="00077885" w:rsidRPr="00077885" w:rsidRDefault="00077885" w:rsidP="00077885">
      <w:pPr>
        <w:spacing w:after="160" w:line="259" w:lineRule="auto"/>
        <w:rPr>
          <w:color w:val="1F3864" w:themeColor="accent1" w:themeShade="80"/>
          <w:sz w:val="24"/>
          <w:szCs w:val="24"/>
        </w:rPr>
      </w:pPr>
      <w:r w:rsidRPr="00077885">
        <w:rPr>
          <w:color w:val="1F3864" w:themeColor="accent1" w:themeShade="80"/>
          <w:sz w:val="24"/>
          <w:szCs w:val="24"/>
        </w:rPr>
        <w:t>Mesa</w:t>
      </w:r>
      <w:r w:rsidRPr="00077885">
        <w:rPr>
          <w:color w:val="1F3864" w:themeColor="accent1" w:themeShade="80"/>
          <w:sz w:val="24"/>
          <w:szCs w:val="24"/>
        </w:rPr>
        <w:t xml:space="preserve"> College</w:t>
      </w:r>
    </w:p>
    <w:tbl>
      <w:tblPr>
        <w:tblStyle w:val="TableGrid"/>
        <w:tblW w:w="9355" w:type="dxa"/>
        <w:tblLook w:val="04A0" w:firstRow="1" w:lastRow="0" w:firstColumn="1" w:lastColumn="0" w:noHBand="0" w:noVBand="1"/>
      </w:tblPr>
      <w:tblGrid>
        <w:gridCol w:w="2515"/>
        <w:gridCol w:w="6840"/>
      </w:tblGrid>
      <w:tr w:rsidR="00077885" w:rsidRPr="00077885" w14:paraId="3F2498A9" w14:textId="77777777" w:rsidTr="00077885">
        <w:trPr>
          <w:trHeight w:val="289"/>
        </w:trPr>
        <w:tc>
          <w:tcPr>
            <w:tcW w:w="2515" w:type="dxa"/>
            <w:hideMark/>
          </w:tcPr>
          <w:p w14:paraId="5AE31041" w14:textId="77777777" w:rsidR="00077885" w:rsidRPr="00077885" w:rsidRDefault="00077885" w:rsidP="00077885">
            <w:pPr>
              <w:spacing w:after="0" w:line="240" w:lineRule="auto"/>
              <w:jc w:val="center"/>
              <w:rPr>
                <w:rFonts w:ascii="Times New Roman" w:eastAsia="Times New Roman" w:hAnsi="Times New Roman" w:cs="Times New Roman"/>
                <w:b/>
                <w:bCs/>
                <w:color w:val="auto"/>
                <w:sz w:val="24"/>
                <w:szCs w:val="24"/>
              </w:rPr>
            </w:pPr>
            <w:r w:rsidRPr="00077885">
              <w:rPr>
                <w:rFonts w:ascii="Times New Roman" w:eastAsia="Times New Roman" w:hAnsi="Times New Roman" w:cs="Times New Roman"/>
                <w:b/>
                <w:bCs/>
                <w:color w:val="auto"/>
                <w:sz w:val="24"/>
                <w:szCs w:val="24"/>
              </w:rPr>
              <w:t>System</w:t>
            </w:r>
          </w:p>
        </w:tc>
        <w:tc>
          <w:tcPr>
            <w:tcW w:w="6840" w:type="dxa"/>
            <w:hideMark/>
          </w:tcPr>
          <w:p w14:paraId="53F37D8E" w14:textId="77777777" w:rsidR="00077885" w:rsidRPr="00077885" w:rsidRDefault="00077885" w:rsidP="00077885">
            <w:pPr>
              <w:spacing w:after="0" w:line="240" w:lineRule="auto"/>
              <w:jc w:val="center"/>
              <w:rPr>
                <w:rFonts w:ascii="Times New Roman" w:eastAsia="Times New Roman" w:hAnsi="Times New Roman" w:cs="Times New Roman"/>
                <w:b/>
                <w:bCs/>
                <w:color w:val="auto"/>
                <w:sz w:val="24"/>
                <w:szCs w:val="24"/>
              </w:rPr>
            </w:pPr>
            <w:r w:rsidRPr="00077885">
              <w:rPr>
                <w:rFonts w:ascii="Times New Roman" w:eastAsia="Times New Roman" w:hAnsi="Times New Roman" w:cs="Times New Roman"/>
                <w:b/>
                <w:bCs/>
                <w:color w:val="auto"/>
                <w:sz w:val="24"/>
                <w:szCs w:val="24"/>
              </w:rPr>
              <w:t>Location</w:t>
            </w:r>
          </w:p>
        </w:tc>
      </w:tr>
      <w:tr w:rsidR="00077885" w:rsidRPr="00077885" w14:paraId="44839E54" w14:textId="77777777" w:rsidTr="00077885">
        <w:trPr>
          <w:trHeight w:val="289"/>
        </w:trPr>
        <w:tc>
          <w:tcPr>
            <w:tcW w:w="2515" w:type="dxa"/>
            <w:hideMark/>
          </w:tcPr>
          <w:p w14:paraId="7A0170B2" w14:textId="77777777" w:rsidR="00077885" w:rsidRPr="00077885" w:rsidRDefault="00077885" w:rsidP="00077885">
            <w:pPr>
              <w:spacing w:after="0" w:line="240" w:lineRule="auto"/>
              <w:rPr>
                <w:rFonts w:ascii="Times New Roman" w:eastAsia="Times New Roman" w:hAnsi="Times New Roman" w:cs="Times New Roman"/>
                <w:color w:val="auto"/>
                <w:sz w:val="24"/>
                <w:szCs w:val="24"/>
              </w:rPr>
            </w:pPr>
            <w:r w:rsidRPr="00077885">
              <w:rPr>
                <w:rFonts w:ascii="Times New Roman" w:eastAsia="Times New Roman" w:hAnsi="Times New Roman" w:cs="Times New Roman"/>
                <w:color w:val="auto"/>
                <w:sz w:val="24"/>
                <w:szCs w:val="24"/>
              </w:rPr>
              <w:t>Electrical</w:t>
            </w:r>
          </w:p>
        </w:tc>
        <w:tc>
          <w:tcPr>
            <w:tcW w:w="6840" w:type="dxa"/>
            <w:hideMark/>
          </w:tcPr>
          <w:p w14:paraId="244D4CAF" w14:textId="77777777" w:rsidR="00077885" w:rsidRPr="00077885" w:rsidRDefault="00077885" w:rsidP="00077885">
            <w:pPr>
              <w:spacing w:after="0" w:line="240" w:lineRule="auto"/>
              <w:rPr>
                <w:rFonts w:ascii="Times New Roman" w:eastAsia="Times New Roman" w:hAnsi="Times New Roman" w:cs="Times New Roman"/>
                <w:color w:val="auto"/>
                <w:sz w:val="24"/>
                <w:szCs w:val="24"/>
              </w:rPr>
            </w:pPr>
            <w:r w:rsidRPr="00077885">
              <w:rPr>
                <w:rFonts w:ascii="Times New Roman" w:eastAsia="Times New Roman" w:hAnsi="Times New Roman" w:cs="Times New Roman"/>
                <w:color w:val="auto"/>
                <w:sz w:val="24"/>
                <w:szCs w:val="24"/>
              </w:rPr>
              <w:t>Substation behind ES, Buildings: All</w:t>
            </w:r>
          </w:p>
        </w:tc>
      </w:tr>
      <w:tr w:rsidR="00077885" w:rsidRPr="00077885" w14:paraId="2A310A71" w14:textId="77777777" w:rsidTr="00077885">
        <w:trPr>
          <w:trHeight w:val="276"/>
        </w:trPr>
        <w:tc>
          <w:tcPr>
            <w:tcW w:w="2515" w:type="dxa"/>
            <w:hideMark/>
          </w:tcPr>
          <w:p w14:paraId="085DE4AB" w14:textId="77777777" w:rsidR="00077885" w:rsidRPr="00077885" w:rsidRDefault="00077885" w:rsidP="00077885">
            <w:pPr>
              <w:spacing w:after="0" w:line="240" w:lineRule="auto"/>
              <w:rPr>
                <w:rFonts w:ascii="Times New Roman" w:eastAsia="Times New Roman" w:hAnsi="Times New Roman" w:cs="Times New Roman"/>
                <w:color w:val="auto"/>
                <w:sz w:val="24"/>
                <w:szCs w:val="24"/>
              </w:rPr>
            </w:pPr>
            <w:r w:rsidRPr="00077885">
              <w:rPr>
                <w:rFonts w:ascii="Times New Roman" w:eastAsia="Times New Roman" w:hAnsi="Times New Roman" w:cs="Times New Roman"/>
                <w:color w:val="auto"/>
                <w:sz w:val="24"/>
                <w:szCs w:val="24"/>
              </w:rPr>
              <w:t>Data (Cooling)</w:t>
            </w:r>
          </w:p>
        </w:tc>
        <w:tc>
          <w:tcPr>
            <w:tcW w:w="6840" w:type="dxa"/>
            <w:hideMark/>
          </w:tcPr>
          <w:p w14:paraId="151A3A08" w14:textId="77777777" w:rsidR="00077885" w:rsidRPr="00077885" w:rsidRDefault="00077885" w:rsidP="00077885">
            <w:pPr>
              <w:spacing w:after="0" w:line="240" w:lineRule="auto"/>
              <w:rPr>
                <w:rFonts w:ascii="Times New Roman" w:eastAsia="Times New Roman" w:hAnsi="Times New Roman" w:cs="Times New Roman"/>
                <w:color w:val="auto"/>
                <w:sz w:val="24"/>
                <w:szCs w:val="24"/>
              </w:rPr>
            </w:pPr>
            <w:r w:rsidRPr="00077885">
              <w:rPr>
                <w:rFonts w:ascii="Times New Roman" w:eastAsia="Times New Roman" w:hAnsi="Times New Roman" w:cs="Times New Roman"/>
                <w:color w:val="auto"/>
                <w:sz w:val="24"/>
                <w:szCs w:val="24"/>
              </w:rPr>
              <w:t>Located at MS</w:t>
            </w:r>
          </w:p>
        </w:tc>
      </w:tr>
      <w:tr w:rsidR="00077885" w:rsidRPr="00077885" w14:paraId="56CC2661" w14:textId="77777777" w:rsidTr="00077885">
        <w:trPr>
          <w:trHeight w:val="289"/>
        </w:trPr>
        <w:tc>
          <w:tcPr>
            <w:tcW w:w="2515" w:type="dxa"/>
            <w:hideMark/>
          </w:tcPr>
          <w:p w14:paraId="366A5A1B" w14:textId="77777777" w:rsidR="00077885" w:rsidRPr="00077885" w:rsidRDefault="00077885" w:rsidP="00077885">
            <w:pPr>
              <w:spacing w:after="0" w:line="240" w:lineRule="auto"/>
              <w:rPr>
                <w:rFonts w:ascii="Times New Roman" w:eastAsia="Times New Roman" w:hAnsi="Times New Roman" w:cs="Times New Roman"/>
                <w:color w:val="auto"/>
                <w:sz w:val="24"/>
                <w:szCs w:val="24"/>
              </w:rPr>
            </w:pPr>
            <w:r w:rsidRPr="00077885">
              <w:rPr>
                <w:rFonts w:ascii="Times New Roman" w:eastAsia="Times New Roman" w:hAnsi="Times New Roman" w:cs="Times New Roman"/>
                <w:color w:val="auto"/>
                <w:sz w:val="24"/>
                <w:szCs w:val="24"/>
              </w:rPr>
              <w:t>HVAC</w:t>
            </w:r>
          </w:p>
        </w:tc>
        <w:tc>
          <w:tcPr>
            <w:tcW w:w="6840" w:type="dxa"/>
            <w:hideMark/>
          </w:tcPr>
          <w:p w14:paraId="290F9B78" w14:textId="77777777" w:rsidR="00077885" w:rsidRPr="00077885" w:rsidRDefault="00077885" w:rsidP="00077885">
            <w:pPr>
              <w:spacing w:after="0" w:line="240" w:lineRule="auto"/>
              <w:rPr>
                <w:rFonts w:ascii="Times New Roman" w:eastAsia="Times New Roman" w:hAnsi="Times New Roman" w:cs="Times New Roman"/>
                <w:color w:val="auto"/>
                <w:sz w:val="24"/>
                <w:szCs w:val="24"/>
              </w:rPr>
            </w:pPr>
            <w:r w:rsidRPr="00077885">
              <w:rPr>
                <w:rFonts w:ascii="Times New Roman" w:eastAsia="Times New Roman" w:hAnsi="Times New Roman" w:cs="Times New Roman"/>
                <w:color w:val="auto"/>
                <w:sz w:val="24"/>
                <w:szCs w:val="24"/>
              </w:rPr>
              <w:t xml:space="preserve">U </w:t>
            </w:r>
            <w:proofErr w:type="spellStart"/>
            <w:r w:rsidRPr="00077885">
              <w:rPr>
                <w:rFonts w:ascii="Times New Roman" w:eastAsia="Times New Roman" w:hAnsi="Times New Roman" w:cs="Times New Roman"/>
                <w:color w:val="auto"/>
                <w:sz w:val="24"/>
                <w:szCs w:val="24"/>
              </w:rPr>
              <w:t>Bldg</w:t>
            </w:r>
            <w:proofErr w:type="spellEnd"/>
            <w:r w:rsidRPr="00077885">
              <w:rPr>
                <w:rFonts w:ascii="Times New Roman" w:eastAsia="Times New Roman" w:hAnsi="Times New Roman" w:cs="Times New Roman"/>
                <w:color w:val="auto"/>
                <w:sz w:val="24"/>
                <w:szCs w:val="24"/>
              </w:rPr>
              <w:t xml:space="preserve">, LRC – Chiller Plant, G </w:t>
            </w:r>
            <w:proofErr w:type="spellStart"/>
            <w:r w:rsidRPr="00077885">
              <w:rPr>
                <w:rFonts w:ascii="Times New Roman" w:eastAsia="Times New Roman" w:hAnsi="Times New Roman" w:cs="Times New Roman"/>
                <w:color w:val="auto"/>
                <w:sz w:val="24"/>
                <w:szCs w:val="24"/>
              </w:rPr>
              <w:t>Bldg</w:t>
            </w:r>
            <w:proofErr w:type="spellEnd"/>
            <w:r w:rsidRPr="00077885">
              <w:rPr>
                <w:rFonts w:ascii="Times New Roman" w:eastAsia="Times New Roman" w:hAnsi="Times New Roman" w:cs="Times New Roman"/>
                <w:color w:val="auto"/>
                <w:sz w:val="24"/>
                <w:szCs w:val="24"/>
              </w:rPr>
              <w:t xml:space="preserve"> – Chiller Plant</w:t>
            </w:r>
          </w:p>
        </w:tc>
      </w:tr>
      <w:tr w:rsidR="00077885" w:rsidRPr="00077885" w14:paraId="15DDCF1E" w14:textId="77777777" w:rsidTr="00077885">
        <w:trPr>
          <w:trHeight w:val="289"/>
        </w:trPr>
        <w:tc>
          <w:tcPr>
            <w:tcW w:w="2515" w:type="dxa"/>
            <w:hideMark/>
          </w:tcPr>
          <w:p w14:paraId="70E944A2" w14:textId="77777777" w:rsidR="00077885" w:rsidRPr="00077885" w:rsidRDefault="00077885" w:rsidP="00077885">
            <w:pPr>
              <w:spacing w:after="0" w:line="240" w:lineRule="auto"/>
              <w:rPr>
                <w:rFonts w:ascii="Times New Roman" w:eastAsia="Times New Roman" w:hAnsi="Times New Roman" w:cs="Times New Roman"/>
                <w:color w:val="auto"/>
                <w:sz w:val="24"/>
                <w:szCs w:val="24"/>
              </w:rPr>
            </w:pPr>
            <w:r w:rsidRPr="00077885">
              <w:rPr>
                <w:rFonts w:ascii="Times New Roman" w:eastAsia="Times New Roman" w:hAnsi="Times New Roman" w:cs="Times New Roman"/>
                <w:color w:val="auto"/>
                <w:sz w:val="24"/>
                <w:szCs w:val="24"/>
              </w:rPr>
              <w:t>Generators</w:t>
            </w:r>
          </w:p>
        </w:tc>
        <w:tc>
          <w:tcPr>
            <w:tcW w:w="6840" w:type="dxa"/>
            <w:hideMark/>
          </w:tcPr>
          <w:p w14:paraId="3FFADC2F" w14:textId="77777777" w:rsidR="00077885" w:rsidRPr="00077885" w:rsidRDefault="00077885" w:rsidP="00077885">
            <w:pPr>
              <w:spacing w:after="0" w:line="240" w:lineRule="auto"/>
              <w:rPr>
                <w:rFonts w:ascii="Times New Roman" w:eastAsia="Times New Roman" w:hAnsi="Times New Roman" w:cs="Times New Roman"/>
                <w:color w:val="auto"/>
                <w:sz w:val="24"/>
                <w:szCs w:val="24"/>
              </w:rPr>
            </w:pPr>
            <w:r w:rsidRPr="00077885">
              <w:rPr>
                <w:rFonts w:ascii="Times New Roman" w:eastAsia="Times New Roman" w:hAnsi="Times New Roman" w:cs="Times New Roman"/>
                <w:color w:val="auto"/>
                <w:sz w:val="24"/>
                <w:szCs w:val="24"/>
              </w:rPr>
              <w:t>LRC</w:t>
            </w:r>
          </w:p>
        </w:tc>
      </w:tr>
      <w:tr w:rsidR="00077885" w:rsidRPr="00077885" w14:paraId="686F9B60" w14:textId="77777777" w:rsidTr="00077885">
        <w:trPr>
          <w:trHeight w:val="289"/>
        </w:trPr>
        <w:tc>
          <w:tcPr>
            <w:tcW w:w="2515" w:type="dxa"/>
            <w:hideMark/>
          </w:tcPr>
          <w:p w14:paraId="795F75C8" w14:textId="77777777" w:rsidR="00077885" w:rsidRPr="00077885" w:rsidRDefault="00077885" w:rsidP="00077885">
            <w:pPr>
              <w:spacing w:after="0" w:line="240" w:lineRule="auto"/>
              <w:rPr>
                <w:rFonts w:ascii="Times New Roman" w:eastAsia="Times New Roman" w:hAnsi="Times New Roman" w:cs="Times New Roman"/>
                <w:color w:val="auto"/>
                <w:sz w:val="24"/>
                <w:szCs w:val="24"/>
              </w:rPr>
            </w:pPr>
            <w:r w:rsidRPr="00077885">
              <w:rPr>
                <w:rFonts w:ascii="Times New Roman" w:eastAsia="Times New Roman" w:hAnsi="Times New Roman" w:cs="Times New Roman"/>
                <w:color w:val="auto"/>
                <w:sz w:val="24"/>
                <w:szCs w:val="24"/>
              </w:rPr>
              <w:t>Fire Suppression</w:t>
            </w:r>
          </w:p>
        </w:tc>
        <w:tc>
          <w:tcPr>
            <w:tcW w:w="6840" w:type="dxa"/>
            <w:hideMark/>
          </w:tcPr>
          <w:p w14:paraId="5E366939" w14:textId="77777777" w:rsidR="00077885" w:rsidRPr="00077885" w:rsidRDefault="00077885" w:rsidP="00077885">
            <w:pPr>
              <w:spacing w:after="0" w:line="240" w:lineRule="auto"/>
              <w:rPr>
                <w:rFonts w:ascii="Times New Roman" w:eastAsia="Times New Roman" w:hAnsi="Times New Roman" w:cs="Times New Roman"/>
                <w:color w:val="auto"/>
                <w:sz w:val="24"/>
                <w:szCs w:val="24"/>
              </w:rPr>
            </w:pPr>
            <w:r w:rsidRPr="00077885">
              <w:rPr>
                <w:rFonts w:ascii="Times New Roman" w:eastAsia="Times New Roman" w:hAnsi="Times New Roman" w:cs="Times New Roman"/>
                <w:color w:val="auto"/>
                <w:sz w:val="24"/>
                <w:szCs w:val="24"/>
              </w:rPr>
              <w:t>I-400 / MS Building</w:t>
            </w:r>
          </w:p>
        </w:tc>
      </w:tr>
    </w:tbl>
    <w:p w14:paraId="2F70EDB2" w14:textId="14C916E9" w:rsidR="005458C3" w:rsidRDefault="005458C3">
      <w:pPr>
        <w:spacing w:after="160" w:line="259" w:lineRule="auto"/>
      </w:pPr>
    </w:p>
    <w:p w14:paraId="0180B7FF" w14:textId="0A0D1C5A" w:rsidR="00077885" w:rsidRDefault="00077885">
      <w:pPr>
        <w:spacing w:after="160" w:line="259" w:lineRule="auto"/>
        <w:rPr>
          <w:color w:val="1F3864" w:themeColor="accent1" w:themeShade="80"/>
          <w:sz w:val="24"/>
          <w:szCs w:val="24"/>
        </w:rPr>
      </w:pPr>
      <w:r w:rsidRPr="00077885">
        <w:rPr>
          <w:color w:val="1F3864" w:themeColor="accent1" w:themeShade="80"/>
          <w:sz w:val="24"/>
          <w:szCs w:val="24"/>
        </w:rPr>
        <w:t>Miramar College</w:t>
      </w:r>
    </w:p>
    <w:tbl>
      <w:tblPr>
        <w:tblStyle w:val="TableGrid"/>
        <w:tblW w:w="0" w:type="auto"/>
        <w:tblLook w:val="04A0" w:firstRow="1" w:lastRow="0" w:firstColumn="1" w:lastColumn="0" w:noHBand="0" w:noVBand="1"/>
      </w:tblPr>
      <w:tblGrid>
        <w:gridCol w:w="2515"/>
        <w:gridCol w:w="6840"/>
      </w:tblGrid>
      <w:tr w:rsidR="00077885" w:rsidRPr="00077885" w14:paraId="4E12CBBF" w14:textId="77777777" w:rsidTr="00077885">
        <w:tc>
          <w:tcPr>
            <w:tcW w:w="2515" w:type="dxa"/>
            <w:hideMark/>
          </w:tcPr>
          <w:p w14:paraId="1E6A946F" w14:textId="77777777" w:rsidR="00077885" w:rsidRPr="00077885" w:rsidRDefault="00077885" w:rsidP="00077885">
            <w:pPr>
              <w:spacing w:after="0" w:line="240" w:lineRule="auto"/>
              <w:jc w:val="center"/>
              <w:rPr>
                <w:rFonts w:ascii="Times New Roman" w:eastAsia="Times New Roman" w:hAnsi="Times New Roman" w:cs="Times New Roman"/>
                <w:b/>
                <w:bCs/>
                <w:color w:val="auto"/>
                <w:sz w:val="24"/>
                <w:szCs w:val="24"/>
              </w:rPr>
            </w:pPr>
            <w:r w:rsidRPr="00077885">
              <w:rPr>
                <w:rFonts w:ascii="Times New Roman" w:eastAsia="Times New Roman" w:hAnsi="Times New Roman" w:cs="Times New Roman"/>
                <w:b/>
                <w:bCs/>
                <w:color w:val="auto"/>
                <w:sz w:val="24"/>
                <w:szCs w:val="24"/>
              </w:rPr>
              <w:t>System</w:t>
            </w:r>
          </w:p>
        </w:tc>
        <w:tc>
          <w:tcPr>
            <w:tcW w:w="6840" w:type="dxa"/>
            <w:hideMark/>
          </w:tcPr>
          <w:p w14:paraId="79CD2509" w14:textId="77777777" w:rsidR="00077885" w:rsidRPr="00077885" w:rsidRDefault="00077885" w:rsidP="00077885">
            <w:pPr>
              <w:spacing w:after="0" w:line="240" w:lineRule="auto"/>
              <w:jc w:val="center"/>
              <w:rPr>
                <w:rFonts w:ascii="Times New Roman" w:eastAsia="Times New Roman" w:hAnsi="Times New Roman" w:cs="Times New Roman"/>
                <w:b/>
                <w:bCs/>
                <w:color w:val="auto"/>
                <w:sz w:val="24"/>
                <w:szCs w:val="24"/>
              </w:rPr>
            </w:pPr>
            <w:r w:rsidRPr="00077885">
              <w:rPr>
                <w:rFonts w:ascii="Times New Roman" w:eastAsia="Times New Roman" w:hAnsi="Times New Roman" w:cs="Times New Roman"/>
                <w:b/>
                <w:bCs/>
                <w:color w:val="auto"/>
                <w:sz w:val="24"/>
                <w:szCs w:val="24"/>
              </w:rPr>
              <w:t>Location</w:t>
            </w:r>
          </w:p>
        </w:tc>
      </w:tr>
      <w:tr w:rsidR="00077885" w:rsidRPr="00077885" w14:paraId="50860B69" w14:textId="77777777" w:rsidTr="00077885">
        <w:tc>
          <w:tcPr>
            <w:tcW w:w="2515" w:type="dxa"/>
            <w:hideMark/>
          </w:tcPr>
          <w:p w14:paraId="421F336E" w14:textId="77777777" w:rsidR="00077885" w:rsidRPr="00077885" w:rsidRDefault="00077885" w:rsidP="00077885">
            <w:pPr>
              <w:spacing w:after="0" w:line="240" w:lineRule="auto"/>
              <w:rPr>
                <w:rFonts w:ascii="Times New Roman" w:eastAsia="Times New Roman" w:hAnsi="Times New Roman" w:cs="Times New Roman"/>
                <w:color w:val="auto"/>
                <w:sz w:val="24"/>
                <w:szCs w:val="24"/>
              </w:rPr>
            </w:pPr>
            <w:r w:rsidRPr="00077885">
              <w:rPr>
                <w:rFonts w:ascii="Times New Roman" w:eastAsia="Times New Roman" w:hAnsi="Times New Roman" w:cs="Times New Roman"/>
                <w:color w:val="auto"/>
                <w:sz w:val="24"/>
                <w:szCs w:val="24"/>
              </w:rPr>
              <w:t>Electrical</w:t>
            </w:r>
          </w:p>
        </w:tc>
        <w:tc>
          <w:tcPr>
            <w:tcW w:w="6840" w:type="dxa"/>
            <w:hideMark/>
          </w:tcPr>
          <w:p w14:paraId="4204E305" w14:textId="77777777" w:rsidR="00077885" w:rsidRPr="00077885" w:rsidRDefault="00077885" w:rsidP="00077885">
            <w:pPr>
              <w:spacing w:after="0" w:line="240" w:lineRule="auto"/>
              <w:rPr>
                <w:rFonts w:ascii="Times New Roman" w:eastAsia="Times New Roman" w:hAnsi="Times New Roman" w:cs="Times New Roman"/>
                <w:color w:val="auto"/>
                <w:sz w:val="24"/>
                <w:szCs w:val="24"/>
              </w:rPr>
            </w:pPr>
            <w:r w:rsidRPr="00077885">
              <w:rPr>
                <w:rFonts w:ascii="Times New Roman" w:eastAsia="Times New Roman" w:hAnsi="Times New Roman" w:cs="Times New Roman"/>
                <w:color w:val="auto"/>
                <w:sz w:val="24"/>
                <w:szCs w:val="24"/>
              </w:rPr>
              <w:t xml:space="preserve">Substation – Hilary Drive and U </w:t>
            </w:r>
            <w:proofErr w:type="spellStart"/>
            <w:r w:rsidRPr="00077885">
              <w:rPr>
                <w:rFonts w:ascii="Times New Roman" w:eastAsia="Times New Roman" w:hAnsi="Times New Roman" w:cs="Times New Roman"/>
                <w:color w:val="auto"/>
                <w:sz w:val="24"/>
                <w:szCs w:val="24"/>
              </w:rPr>
              <w:t>Bldg</w:t>
            </w:r>
            <w:proofErr w:type="spellEnd"/>
            <w:r w:rsidRPr="00077885">
              <w:rPr>
                <w:rFonts w:ascii="Times New Roman" w:eastAsia="Times New Roman" w:hAnsi="Times New Roman" w:cs="Times New Roman"/>
                <w:color w:val="auto"/>
                <w:sz w:val="24"/>
                <w:szCs w:val="24"/>
              </w:rPr>
              <w:t>, Buildings: All</w:t>
            </w:r>
          </w:p>
        </w:tc>
      </w:tr>
      <w:tr w:rsidR="00077885" w:rsidRPr="00077885" w14:paraId="5968E0B0" w14:textId="77777777" w:rsidTr="00077885">
        <w:tc>
          <w:tcPr>
            <w:tcW w:w="2515" w:type="dxa"/>
            <w:hideMark/>
          </w:tcPr>
          <w:p w14:paraId="417097C2" w14:textId="77777777" w:rsidR="00077885" w:rsidRPr="00077885" w:rsidRDefault="00077885" w:rsidP="00077885">
            <w:pPr>
              <w:spacing w:after="0" w:line="240" w:lineRule="auto"/>
              <w:rPr>
                <w:rFonts w:ascii="Times New Roman" w:eastAsia="Times New Roman" w:hAnsi="Times New Roman" w:cs="Times New Roman"/>
                <w:color w:val="auto"/>
                <w:sz w:val="24"/>
                <w:szCs w:val="24"/>
              </w:rPr>
            </w:pPr>
            <w:r w:rsidRPr="00077885">
              <w:rPr>
                <w:rFonts w:ascii="Times New Roman" w:eastAsia="Times New Roman" w:hAnsi="Times New Roman" w:cs="Times New Roman"/>
                <w:color w:val="auto"/>
                <w:sz w:val="24"/>
                <w:szCs w:val="24"/>
              </w:rPr>
              <w:t>Data (Cooling)</w:t>
            </w:r>
          </w:p>
        </w:tc>
        <w:tc>
          <w:tcPr>
            <w:tcW w:w="6840" w:type="dxa"/>
            <w:hideMark/>
          </w:tcPr>
          <w:p w14:paraId="177AB470" w14:textId="77777777" w:rsidR="00077885" w:rsidRPr="00077885" w:rsidRDefault="00077885" w:rsidP="00077885">
            <w:pPr>
              <w:spacing w:after="0" w:line="240" w:lineRule="auto"/>
              <w:rPr>
                <w:rFonts w:ascii="Times New Roman" w:eastAsia="Times New Roman" w:hAnsi="Times New Roman" w:cs="Times New Roman"/>
                <w:color w:val="auto"/>
                <w:sz w:val="24"/>
                <w:szCs w:val="24"/>
              </w:rPr>
            </w:pPr>
            <w:r w:rsidRPr="00077885">
              <w:rPr>
                <w:rFonts w:ascii="Times New Roman" w:eastAsia="Times New Roman" w:hAnsi="Times New Roman" w:cs="Times New Roman"/>
                <w:color w:val="auto"/>
                <w:sz w:val="24"/>
                <w:szCs w:val="24"/>
              </w:rPr>
              <w:t xml:space="preserve">Located at U </w:t>
            </w:r>
            <w:proofErr w:type="spellStart"/>
            <w:r w:rsidRPr="00077885">
              <w:rPr>
                <w:rFonts w:ascii="Times New Roman" w:eastAsia="Times New Roman" w:hAnsi="Times New Roman" w:cs="Times New Roman"/>
                <w:color w:val="auto"/>
                <w:sz w:val="24"/>
                <w:szCs w:val="24"/>
              </w:rPr>
              <w:t>Bldg</w:t>
            </w:r>
            <w:proofErr w:type="spellEnd"/>
          </w:p>
        </w:tc>
      </w:tr>
      <w:tr w:rsidR="00077885" w:rsidRPr="00077885" w14:paraId="560E9DD7" w14:textId="77777777" w:rsidTr="00077885">
        <w:tc>
          <w:tcPr>
            <w:tcW w:w="2515" w:type="dxa"/>
            <w:hideMark/>
          </w:tcPr>
          <w:p w14:paraId="27809C07" w14:textId="77777777" w:rsidR="00077885" w:rsidRPr="00077885" w:rsidRDefault="00077885" w:rsidP="00077885">
            <w:pPr>
              <w:spacing w:after="0" w:line="240" w:lineRule="auto"/>
              <w:rPr>
                <w:rFonts w:ascii="Times New Roman" w:eastAsia="Times New Roman" w:hAnsi="Times New Roman" w:cs="Times New Roman"/>
                <w:color w:val="auto"/>
                <w:sz w:val="24"/>
                <w:szCs w:val="24"/>
              </w:rPr>
            </w:pPr>
            <w:r w:rsidRPr="00077885">
              <w:rPr>
                <w:rFonts w:ascii="Times New Roman" w:eastAsia="Times New Roman" w:hAnsi="Times New Roman" w:cs="Times New Roman"/>
                <w:color w:val="auto"/>
                <w:sz w:val="24"/>
                <w:szCs w:val="24"/>
              </w:rPr>
              <w:t>HVAC</w:t>
            </w:r>
          </w:p>
        </w:tc>
        <w:tc>
          <w:tcPr>
            <w:tcW w:w="6840" w:type="dxa"/>
            <w:hideMark/>
          </w:tcPr>
          <w:p w14:paraId="0BEE7517" w14:textId="77777777" w:rsidR="00077885" w:rsidRPr="00077885" w:rsidRDefault="00077885" w:rsidP="00077885">
            <w:pPr>
              <w:spacing w:after="0" w:line="240" w:lineRule="auto"/>
              <w:rPr>
                <w:rFonts w:ascii="Times New Roman" w:eastAsia="Times New Roman" w:hAnsi="Times New Roman" w:cs="Times New Roman"/>
                <w:color w:val="auto"/>
                <w:sz w:val="24"/>
                <w:szCs w:val="24"/>
              </w:rPr>
            </w:pPr>
            <w:r w:rsidRPr="00077885">
              <w:rPr>
                <w:rFonts w:ascii="Times New Roman" w:eastAsia="Times New Roman" w:hAnsi="Times New Roman" w:cs="Times New Roman"/>
                <w:color w:val="auto"/>
                <w:sz w:val="24"/>
                <w:szCs w:val="24"/>
              </w:rPr>
              <w:t xml:space="preserve">U </w:t>
            </w:r>
            <w:proofErr w:type="spellStart"/>
            <w:r w:rsidRPr="00077885">
              <w:rPr>
                <w:rFonts w:ascii="Times New Roman" w:eastAsia="Times New Roman" w:hAnsi="Times New Roman" w:cs="Times New Roman"/>
                <w:color w:val="auto"/>
                <w:sz w:val="24"/>
                <w:szCs w:val="24"/>
              </w:rPr>
              <w:t>Bldg</w:t>
            </w:r>
            <w:proofErr w:type="spellEnd"/>
            <w:r w:rsidRPr="00077885">
              <w:rPr>
                <w:rFonts w:ascii="Times New Roman" w:eastAsia="Times New Roman" w:hAnsi="Times New Roman" w:cs="Times New Roman"/>
                <w:color w:val="auto"/>
                <w:sz w:val="24"/>
                <w:szCs w:val="24"/>
              </w:rPr>
              <w:t>, A-200 – Central Plant, K-100</w:t>
            </w:r>
          </w:p>
        </w:tc>
      </w:tr>
      <w:tr w:rsidR="00077885" w:rsidRPr="00077885" w14:paraId="68964D6D" w14:textId="77777777" w:rsidTr="00077885">
        <w:tc>
          <w:tcPr>
            <w:tcW w:w="2515" w:type="dxa"/>
            <w:hideMark/>
          </w:tcPr>
          <w:p w14:paraId="09CA1A93" w14:textId="77777777" w:rsidR="00077885" w:rsidRPr="00077885" w:rsidRDefault="00077885" w:rsidP="00077885">
            <w:pPr>
              <w:spacing w:after="0" w:line="240" w:lineRule="auto"/>
              <w:rPr>
                <w:rFonts w:ascii="Times New Roman" w:eastAsia="Times New Roman" w:hAnsi="Times New Roman" w:cs="Times New Roman"/>
                <w:color w:val="auto"/>
                <w:sz w:val="24"/>
                <w:szCs w:val="24"/>
              </w:rPr>
            </w:pPr>
            <w:r w:rsidRPr="00077885">
              <w:rPr>
                <w:rFonts w:ascii="Times New Roman" w:eastAsia="Times New Roman" w:hAnsi="Times New Roman" w:cs="Times New Roman"/>
                <w:color w:val="auto"/>
                <w:sz w:val="24"/>
                <w:szCs w:val="24"/>
              </w:rPr>
              <w:t>Generators</w:t>
            </w:r>
          </w:p>
        </w:tc>
        <w:tc>
          <w:tcPr>
            <w:tcW w:w="6840" w:type="dxa"/>
            <w:hideMark/>
          </w:tcPr>
          <w:p w14:paraId="296A283C" w14:textId="77777777" w:rsidR="00077885" w:rsidRPr="00077885" w:rsidRDefault="00077885" w:rsidP="00077885">
            <w:pPr>
              <w:spacing w:after="0" w:line="240" w:lineRule="auto"/>
              <w:rPr>
                <w:rFonts w:ascii="Times New Roman" w:eastAsia="Times New Roman" w:hAnsi="Times New Roman" w:cs="Times New Roman"/>
                <w:color w:val="auto"/>
                <w:sz w:val="24"/>
                <w:szCs w:val="24"/>
              </w:rPr>
            </w:pPr>
            <w:r w:rsidRPr="00077885">
              <w:rPr>
                <w:rFonts w:ascii="Times New Roman" w:eastAsia="Times New Roman" w:hAnsi="Times New Roman" w:cs="Times New Roman"/>
                <w:color w:val="auto"/>
                <w:sz w:val="24"/>
                <w:szCs w:val="24"/>
              </w:rPr>
              <w:t xml:space="preserve">W </w:t>
            </w:r>
            <w:proofErr w:type="spellStart"/>
            <w:r w:rsidRPr="00077885">
              <w:rPr>
                <w:rFonts w:ascii="Times New Roman" w:eastAsia="Times New Roman" w:hAnsi="Times New Roman" w:cs="Times New Roman"/>
                <w:color w:val="auto"/>
                <w:sz w:val="24"/>
                <w:szCs w:val="24"/>
              </w:rPr>
              <w:t>Bldg</w:t>
            </w:r>
            <w:proofErr w:type="spellEnd"/>
          </w:p>
        </w:tc>
      </w:tr>
      <w:tr w:rsidR="00077885" w:rsidRPr="00077885" w14:paraId="31BD5083" w14:textId="77777777" w:rsidTr="00077885">
        <w:tc>
          <w:tcPr>
            <w:tcW w:w="2515" w:type="dxa"/>
            <w:hideMark/>
          </w:tcPr>
          <w:p w14:paraId="69254150" w14:textId="77777777" w:rsidR="00077885" w:rsidRPr="00077885" w:rsidRDefault="00077885" w:rsidP="00077885">
            <w:pPr>
              <w:spacing w:after="0" w:line="240" w:lineRule="auto"/>
              <w:rPr>
                <w:rFonts w:ascii="Times New Roman" w:eastAsia="Times New Roman" w:hAnsi="Times New Roman" w:cs="Times New Roman"/>
                <w:color w:val="auto"/>
                <w:sz w:val="24"/>
                <w:szCs w:val="24"/>
              </w:rPr>
            </w:pPr>
            <w:r w:rsidRPr="00077885">
              <w:rPr>
                <w:rFonts w:ascii="Times New Roman" w:eastAsia="Times New Roman" w:hAnsi="Times New Roman" w:cs="Times New Roman"/>
                <w:color w:val="auto"/>
                <w:sz w:val="24"/>
                <w:szCs w:val="24"/>
              </w:rPr>
              <w:t>Fire Suppression</w:t>
            </w:r>
          </w:p>
        </w:tc>
        <w:tc>
          <w:tcPr>
            <w:tcW w:w="6840" w:type="dxa"/>
            <w:hideMark/>
          </w:tcPr>
          <w:p w14:paraId="5547776C" w14:textId="77777777" w:rsidR="00077885" w:rsidRPr="00077885" w:rsidRDefault="00077885" w:rsidP="00077885">
            <w:pPr>
              <w:spacing w:after="0" w:line="240" w:lineRule="auto"/>
              <w:rPr>
                <w:rFonts w:ascii="Times New Roman" w:eastAsia="Times New Roman" w:hAnsi="Times New Roman" w:cs="Times New Roman"/>
                <w:color w:val="auto"/>
                <w:sz w:val="24"/>
                <w:szCs w:val="24"/>
              </w:rPr>
            </w:pPr>
            <w:r w:rsidRPr="00077885">
              <w:rPr>
                <w:rFonts w:ascii="Times New Roman" w:eastAsia="Times New Roman" w:hAnsi="Times New Roman" w:cs="Times New Roman"/>
                <w:color w:val="auto"/>
                <w:sz w:val="24"/>
                <w:szCs w:val="24"/>
              </w:rPr>
              <w:t xml:space="preserve">W </w:t>
            </w:r>
            <w:proofErr w:type="spellStart"/>
            <w:r w:rsidRPr="00077885">
              <w:rPr>
                <w:rFonts w:ascii="Times New Roman" w:eastAsia="Times New Roman" w:hAnsi="Times New Roman" w:cs="Times New Roman"/>
                <w:color w:val="auto"/>
                <w:sz w:val="24"/>
                <w:szCs w:val="24"/>
              </w:rPr>
              <w:t>Bldg</w:t>
            </w:r>
            <w:proofErr w:type="spellEnd"/>
            <w:r w:rsidRPr="00077885">
              <w:rPr>
                <w:rFonts w:ascii="Times New Roman" w:eastAsia="Times New Roman" w:hAnsi="Times New Roman" w:cs="Times New Roman"/>
                <w:color w:val="auto"/>
                <w:sz w:val="24"/>
                <w:szCs w:val="24"/>
              </w:rPr>
              <w:t xml:space="preserve"> (FM200), S-500, S-600</w:t>
            </w:r>
          </w:p>
        </w:tc>
      </w:tr>
    </w:tbl>
    <w:p w14:paraId="34056EE7" w14:textId="752B808A" w:rsidR="00077885" w:rsidRDefault="00077885">
      <w:pPr>
        <w:spacing w:after="160" w:line="259" w:lineRule="auto"/>
        <w:rPr>
          <w:color w:val="1F3864" w:themeColor="accent1" w:themeShade="80"/>
          <w:sz w:val="24"/>
          <w:szCs w:val="24"/>
        </w:rPr>
      </w:pPr>
    </w:p>
    <w:p w14:paraId="20EF1443" w14:textId="07DFF6EB" w:rsidR="00077885" w:rsidRDefault="00077885">
      <w:pPr>
        <w:spacing w:after="160" w:line="259" w:lineRule="auto"/>
        <w:rPr>
          <w:color w:val="1F3864" w:themeColor="accent1" w:themeShade="80"/>
          <w:sz w:val="24"/>
          <w:szCs w:val="24"/>
        </w:rPr>
      </w:pPr>
      <w:r w:rsidRPr="00077885">
        <w:rPr>
          <w:color w:val="1F3864" w:themeColor="accent1" w:themeShade="80"/>
          <w:sz w:val="24"/>
          <w:szCs w:val="24"/>
        </w:rPr>
        <w:t>District Service Center (DSC)</w:t>
      </w:r>
    </w:p>
    <w:tbl>
      <w:tblPr>
        <w:tblStyle w:val="TableGrid"/>
        <w:tblW w:w="0" w:type="auto"/>
        <w:tblLook w:val="04A0" w:firstRow="1" w:lastRow="0" w:firstColumn="1" w:lastColumn="0" w:noHBand="0" w:noVBand="1"/>
      </w:tblPr>
      <w:tblGrid>
        <w:gridCol w:w="2515"/>
        <w:gridCol w:w="6840"/>
      </w:tblGrid>
      <w:tr w:rsidR="00077885" w:rsidRPr="00077885" w14:paraId="4701EBE2" w14:textId="77777777" w:rsidTr="00077885">
        <w:tc>
          <w:tcPr>
            <w:tcW w:w="2515" w:type="dxa"/>
            <w:hideMark/>
          </w:tcPr>
          <w:p w14:paraId="06E62ABF" w14:textId="77777777" w:rsidR="00077885" w:rsidRPr="00077885" w:rsidRDefault="00077885" w:rsidP="00077885">
            <w:pPr>
              <w:spacing w:after="0" w:line="240" w:lineRule="auto"/>
              <w:jc w:val="center"/>
              <w:rPr>
                <w:rFonts w:ascii="Times New Roman" w:eastAsia="Times New Roman" w:hAnsi="Times New Roman" w:cs="Times New Roman"/>
                <w:b/>
                <w:bCs/>
                <w:color w:val="auto"/>
                <w:sz w:val="24"/>
                <w:szCs w:val="24"/>
              </w:rPr>
            </w:pPr>
            <w:r w:rsidRPr="00077885">
              <w:rPr>
                <w:rFonts w:ascii="Times New Roman" w:eastAsia="Times New Roman" w:hAnsi="Times New Roman" w:cs="Times New Roman"/>
                <w:b/>
                <w:bCs/>
                <w:color w:val="auto"/>
                <w:sz w:val="24"/>
                <w:szCs w:val="24"/>
              </w:rPr>
              <w:t>System</w:t>
            </w:r>
          </w:p>
        </w:tc>
        <w:tc>
          <w:tcPr>
            <w:tcW w:w="6840" w:type="dxa"/>
            <w:hideMark/>
          </w:tcPr>
          <w:p w14:paraId="47028700" w14:textId="77777777" w:rsidR="00077885" w:rsidRPr="00077885" w:rsidRDefault="00077885" w:rsidP="00077885">
            <w:pPr>
              <w:spacing w:after="0" w:line="240" w:lineRule="auto"/>
              <w:jc w:val="center"/>
              <w:rPr>
                <w:rFonts w:ascii="Times New Roman" w:eastAsia="Times New Roman" w:hAnsi="Times New Roman" w:cs="Times New Roman"/>
                <w:b/>
                <w:bCs/>
                <w:color w:val="auto"/>
                <w:sz w:val="24"/>
                <w:szCs w:val="24"/>
              </w:rPr>
            </w:pPr>
            <w:r w:rsidRPr="00077885">
              <w:rPr>
                <w:rFonts w:ascii="Times New Roman" w:eastAsia="Times New Roman" w:hAnsi="Times New Roman" w:cs="Times New Roman"/>
                <w:b/>
                <w:bCs/>
                <w:color w:val="auto"/>
                <w:sz w:val="24"/>
                <w:szCs w:val="24"/>
              </w:rPr>
              <w:t>Location</w:t>
            </w:r>
          </w:p>
        </w:tc>
      </w:tr>
      <w:tr w:rsidR="00077885" w:rsidRPr="00077885" w14:paraId="1B391EDD" w14:textId="77777777" w:rsidTr="00077885">
        <w:tc>
          <w:tcPr>
            <w:tcW w:w="2515" w:type="dxa"/>
            <w:hideMark/>
          </w:tcPr>
          <w:p w14:paraId="2FC3119F" w14:textId="77777777" w:rsidR="00077885" w:rsidRPr="00077885" w:rsidRDefault="00077885" w:rsidP="00077885">
            <w:pPr>
              <w:spacing w:after="0" w:line="240" w:lineRule="auto"/>
              <w:rPr>
                <w:rFonts w:ascii="Times New Roman" w:eastAsia="Times New Roman" w:hAnsi="Times New Roman" w:cs="Times New Roman"/>
                <w:color w:val="auto"/>
                <w:sz w:val="24"/>
                <w:szCs w:val="24"/>
              </w:rPr>
            </w:pPr>
            <w:r w:rsidRPr="00077885">
              <w:rPr>
                <w:rFonts w:ascii="Times New Roman" w:eastAsia="Times New Roman" w:hAnsi="Times New Roman" w:cs="Times New Roman"/>
                <w:color w:val="auto"/>
                <w:sz w:val="24"/>
                <w:szCs w:val="24"/>
              </w:rPr>
              <w:t>Data (Cooling)</w:t>
            </w:r>
          </w:p>
        </w:tc>
        <w:tc>
          <w:tcPr>
            <w:tcW w:w="6840" w:type="dxa"/>
            <w:hideMark/>
          </w:tcPr>
          <w:p w14:paraId="6987D667" w14:textId="77777777" w:rsidR="00077885" w:rsidRPr="00077885" w:rsidRDefault="00077885" w:rsidP="00077885">
            <w:pPr>
              <w:spacing w:after="0" w:line="240" w:lineRule="auto"/>
              <w:rPr>
                <w:rFonts w:ascii="Times New Roman" w:eastAsia="Times New Roman" w:hAnsi="Times New Roman" w:cs="Times New Roman"/>
                <w:color w:val="auto"/>
                <w:sz w:val="24"/>
                <w:szCs w:val="24"/>
              </w:rPr>
            </w:pPr>
            <w:r w:rsidRPr="00077885">
              <w:rPr>
                <w:rFonts w:ascii="Times New Roman" w:eastAsia="Times New Roman" w:hAnsi="Times New Roman" w:cs="Times New Roman"/>
                <w:color w:val="auto"/>
                <w:sz w:val="24"/>
                <w:szCs w:val="24"/>
              </w:rPr>
              <w:t>DSC South, DOJ Server in DSC North</w:t>
            </w:r>
          </w:p>
        </w:tc>
      </w:tr>
      <w:tr w:rsidR="00077885" w:rsidRPr="00077885" w14:paraId="0E429FC4" w14:textId="77777777" w:rsidTr="00077885">
        <w:tc>
          <w:tcPr>
            <w:tcW w:w="2515" w:type="dxa"/>
            <w:hideMark/>
          </w:tcPr>
          <w:p w14:paraId="7961B7E8" w14:textId="77777777" w:rsidR="00077885" w:rsidRPr="00077885" w:rsidRDefault="00077885" w:rsidP="00077885">
            <w:pPr>
              <w:spacing w:after="0" w:line="240" w:lineRule="auto"/>
              <w:rPr>
                <w:rFonts w:ascii="Times New Roman" w:eastAsia="Times New Roman" w:hAnsi="Times New Roman" w:cs="Times New Roman"/>
                <w:color w:val="auto"/>
                <w:sz w:val="24"/>
                <w:szCs w:val="24"/>
              </w:rPr>
            </w:pPr>
            <w:r w:rsidRPr="00077885">
              <w:rPr>
                <w:rFonts w:ascii="Times New Roman" w:eastAsia="Times New Roman" w:hAnsi="Times New Roman" w:cs="Times New Roman"/>
                <w:color w:val="auto"/>
                <w:sz w:val="24"/>
                <w:szCs w:val="24"/>
              </w:rPr>
              <w:t>Generator</w:t>
            </w:r>
          </w:p>
        </w:tc>
        <w:tc>
          <w:tcPr>
            <w:tcW w:w="6840" w:type="dxa"/>
            <w:hideMark/>
          </w:tcPr>
          <w:p w14:paraId="34D94541" w14:textId="77777777" w:rsidR="00077885" w:rsidRPr="00077885" w:rsidRDefault="00077885" w:rsidP="00077885">
            <w:pPr>
              <w:spacing w:after="0" w:line="240" w:lineRule="auto"/>
              <w:rPr>
                <w:rFonts w:ascii="Times New Roman" w:eastAsia="Times New Roman" w:hAnsi="Times New Roman" w:cs="Times New Roman"/>
                <w:color w:val="auto"/>
                <w:sz w:val="24"/>
                <w:szCs w:val="24"/>
              </w:rPr>
            </w:pPr>
            <w:r w:rsidRPr="00077885">
              <w:rPr>
                <w:rFonts w:ascii="Times New Roman" w:eastAsia="Times New Roman" w:hAnsi="Times New Roman" w:cs="Times New Roman"/>
                <w:color w:val="auto"/>
                <w:sz w:val="24"/>
                <w:szCs w:val="24"/>
              </w:rPr>
              <w:t>Dispatch</w:t>
            </w:r>
          </w:p>
        </w:tc>
      </w:tr>
    </w:tbl>
    <w:p w14:paraId="1438E605" w14:textId="2E7F12DF" w:rsidR="00077885" w:rsidRDefault="00077885">
      <w:pPr>
        <w:spacing w:after="160" w:line="259" w:lineRule="auto"/>
        <w:rPr>
          <w:color w:val="1F3864" w:themeColor="accent1" w:themeShade="80"/>
          <w:sz w:val="24"/>
          <w:szCs w:val="24"/>
        </w:rPr>
      </w:pPr>
    </w:p>
    <w:p w14:paraId="5C03B91F" w14:textId="77777777" w:rsidR="00077885" w:rsidRDefault="00077885">
      <w:pPr>
        <w:spacing w:after="160" w:line="259" w:lineRule="auto"/>
        <w:rPr>
          <w:color w:val="1F3864" w:themeColor="accent1" w:themeShade="80"/>
          <w:sz w:val="24"/>
          <w:szCs w:val="24"/>
        </w:rPr>
      </w:pPr>
      <w:r>
        <w:rPr>
          <w:color w:val="1F3864" w:themeColor="accent1" w:themeShade="80"/>
          <w:sz w:val="24"/>
          <w:szCs w:val="24"/>
        </w:rPr>
        <w:br w:type="page"/>
      </w:r>
    </w:p>
    <w:p w14:paraId="233E80C1" w14:textId="3618025D" w:rsidR="00077885" w:rsidRPr="00077885" w:rsidRDefault="00077885" w:rsidP="00077885">
      <w:pPr>
        <w:spacing w:after="160" w:line="259" w:lineRule="auto"/>
        <w:rPr>
          <w:b/>
          <w:color w:val="auto"/>
        </w:rPr>
      </w:pPr>
      <w:r w:rsidRPr="00077885">
        <w:rPr>
          <w:b/>
          <w:color w:val="auto"/>
        </w:rPr>
        <w:lastRenderedPageBreak/>
        <w:t>C</w:t>
      </w:r>
      <w:r>
        <w:rPr>
          <w:b/>
          <w:color w:val="auto"/>
        </w:rPr>
        <w:t>ONTINGENCY PLANNING</w:t>
      </w:r>
    </w:p>
    <w:p w14:paraId="2FDE23A3" w14:textId="77777777" w:rsidR="00077885" w:rsidRPr="00077885" w:rsidRDefault="00077885" w:rsidP="00077885">
      <w:pPr>
        <w:spacing w:after="0" w:line="259" w:lineRule="auto"/>
        <w:rPr>
          <w:b/>
          <w:color w:val="auto"/>
        </w:rPr>
      </w:pPr>
      <w:r w:rsidRPr="00077885">
        <w:rPr>
          <w:b/>
          <w:color w:val="auto"/>
        </w:rPr>
        <w:t>Electrical – 12kV Systems</w:t>
      </w:r>
    </w:p>
    <w:p w14:paraId="7809EE8A" w14:textId="77777777" w:rsidR="00077885" w:rsidRPr="00077885" w:rsidRDefault="00077885" w:rsidP="00077885">
      <w:pPr>
        <w:spacing w:after="0" w:line="259" w:lineRule="auto"/>
        <w:rPr>
          <w:b/>
          <w:color w:val="auto"/>
        </w:rPr>
      </w:pPr>
      <w:r w:rsidRPr="00077885">
        <w:rPr>
          <w:b/>
          <w:color w:val="auto"/>
        </w:rPr>
        <w:t>Action Items:</w:t>
      </w:r>
    </w:p>
    <w:p w14:paraId="1DBFBC93" w14:textId="77777777" w:rsidR="00077885" w:rsidRPr="00077885" w:rsidRDefault="00077885" w:rsidP="00077885">
      <w:pPr>
        <w:pStyle w:val="ListParagraph"/>
        <w:numPr>
          <w:ilvl w:val="0"/>
          <w:numId w:val="10"/>
        </w:numPr>
        <w:spacing w:after="0" w:line="259" w:lineRule="auto"/>
        <w:rPr>
          <w:color w:val="auto"/>
        </w:rPr>
      </w:pPr>
      <w:r w:rsidRPr="00077885">
        <w:rPr>
          <w:color w:val="auto"/>
        </w:rPr>
        <w:t>Install 12kV load break center for emergency generator connection (add to high-hazard deferred list).</w:t>
      </w:r>
    </w:p>
    <w:p w14:paraId="50AC9EA3" w14:textId="77777777" w:rsidR="00077885" w:rsidRPr="00077885" w:rsidRDefault="00077885" w:rsidP="00077885">
      <w:pPr>
        <w:pStyle w:val="ListParagraph"/>
        <w:numPr>
          <w:ilvl w:val="0"/>
          <w:numId w:val="10"/>
        </w:numPr>
        <w:spacing w:after="0" w:line="259" w:lineRule="auto"/>
        <w:rPr>
          <w:color w:val="auto"/>
        </w:rPr>
      </w:pPr>
      <w:r w:rsidRPr="00077885">
        <w:rPr>
          <w:color w:val="auto"/>
        </w:rPr>
        <w:t>Identify designated areas for generator/transformer interface.</w:t>
      </w:r>
    </w:p>
    <w:p w14:paraId="2957AF03" w14:textId="77777777" w:rsidR="00077885" w:rsidRPr="00077885" w:rsidRDefault="00077885" w:rsidP="00077885">
      <w:pPr>
        <w:pStyle w:val="ListParagraph"/>
        <w:numPr>
          <w:ilvl w:val="0"/>
          <w:numId w:val="10"/>
        </w:numPr>
        <w:spacing w:after="0" w:line="259" w:lineRule="auto"/>
        <w:rPr>
          <w:color w:val="auto"/>
        </w:rPr>
      </w:pPr>
      <w:r w:rsidRPr="00077885">
        <w:rPr>
          <w:color w:val="auto"/>
        </w:rPr>
        <w:t>Create and implement a dedicated 12kV LOTO (Lockout/Tagout) and switching SOP.</w:t>
      </w:r>
    </w:p>
    <w:p w14:paraId="23E1C661" w14:textId="77777777" w:rsidR="00077885" w:rsidRPr="00077885" w:rsidRDefault="00077885" w:rsidP="00077885">
      <w:pPr>
        <w:spacing w:after="0" w:line="259" w:lineRule="auto"/>
        <w:rPr>
          <w:color w:val="auto"/>
        </w:rPr>
      </w:pPr>
    </w:p>
    <w:p w14:paraId="27844B3C" w14:textId="77777777" w:rsidR="00077885" w:rsidRPr="00077885" w:rsidRDefault="00077885" w:rsidP="00077885">
      <w:pPr>
        <w:spacing w:after="0" w:line="259" w:lineRule="auto"/>
        <w:rPr>
          <w:b/>
          <w:color w:val="auto"/>
        </w:rPr>
      </w:pPr>
      <w:r w:rsidRPr="00077885">
        <w:rPr>
          <w:b/>
          <w:color w:val="auto"/>
        </w:rPr>
        <w:t>Data Cooling Systems</w:t>
      </w:r>
    </w:p>
    <w:p w14:paraId="19470807" w14:textId="77777777" w:rsidR="00077885" w:rsidRPr="00077885" w:rsidRDefault="00077885" w:rsidP="00077885">
      <w:pPr>
        <w:spacing w:after="0" w:line="259" w:lineRule="auto"/>
        <w:rPr>
          <w:b/>
          <w:color w:val="auto"/>
        </w:rPr>
      </w:pPr>
      <w:r w:rsidRPr="00077885">
        <w:rPr>
          <w:b/>
          <w:color w:val="auto"/>
        </w:rPr>
        <w:t>Redundancy:</w:t>
      </w:r>
    </w:p>
    <w:p w14:paraId="550BB61B" w14:textId="77777777" w:rsidR="00077885" w:rsidRPr="00077885" w:rsidRDefault="00077885" w:rsidP="00077885">
      <w:pPr>
        <w:spacing w:after="0" w:line="259" w:lineRule="auto"/>
        <w:rPr>
          <w:color w:val="auto"/>
        </w:rPr>
      </w:pPr>
    </w:p>
    <w:p w14:paraId="3D56012D" w14:textId="77777777" w:rsidR="00077885" w:rsidRPr="00077885" w:rsidRDefault="00077885" w:rsidP="00077885">
      <w:pPr>
        <w:pStyle w:val="ListParagraph"/>
        <w:numPr>
          <w:ilvl w:val="0"/>
          <w:numId w:val="11"/>
        </w:numPr>
        <w:spacing w:after="0" w:line="259" w:lineRule="auto"/>
        <w:rPr>
          <w:color w:val="auto"/>
        </w:rPr>
      </w:pPr>
      <w:r w:rsidRPr="00077885">
        <w:rPr>
          <w:color w:val="auto"/>
        </w:rPr>
        <w:t>Main MDF rooms to include split-system backups.</w:t>
      </w:r>
    </w:p>
    <w:p w14:paraId="3ED551D1" w14:textId="77777777" w:rsidR="00077885" w:rsidRPr="00077885" w:rsidRDefault="00077885" w:rsidP="00077885">
      <w:pPr>
        <w:pStyle w:val="ListParagraph"/>
        <w:numPr>
          <w:ilvl w:val="0"/>
          <w:numId w:val="11"/>
        </w:numPr>
        <w:spacing w:after="0" w:line="259" w:lineRule="auto"/>
        <w:rPr>
          <w:color w:val="auto"/>
        </w:rPr>
      </w:pPr>
      <w:r w:rsidRPr="00077885">
        <w:rPr>
          <w:color w:val="auto"/>
        </w:rPr>
        <w:t>Identify backup location and equipment for mobile cooling units.</w:t>
      </w:r>
    </w:p>
    <w:p w14:paraId="2C1FBB9D" w14:textId="77777777" w:rsidR="00077885" w:rsidRDefault="00077885" w:rsidP="00077885">
      <w:pPr>
        <w:spacing w:after="0" w:line="259" w:lineRule="auto"/>
        <w:rPr>
          <w:b/>
          <w:color w:val="auto"/>
        </w:rPr>
      </w:pPr>
    </w:p>
    <w:p w14:paraId="4C09500B" w14:textId="59F877FB" w:rsidR="00077885" w:rsidRPr="00077885" w:rsidRDefault="00077885" w:rsidP="00077885">
      <w:pPr>
        <w:spacing w:after="0" w:line="259" w:lineRule="auto"/>
        <w:rPr>
          <w:b/>
          <w:color w:val="auto"/>
        </w:rPr>
      </w:pPr>
      <w:r>
        <w:rPr>
          <w:b/>
          <w:color w:val="auto"/>
        </w:rPr>
        <w:t>A</w:t>
      </w:r>
      <w:r w:rsidRPr="00077885">
        <w:rPr>
          <w:b/>
          <w:color w:val="auto"/>
        </w:rPr>
        <w:t>ction Item:</w:t>
      </w:r>
    </w:p>
    <w:p w14:paraId="5BC17E5C" w14:textId="77777777" w:rsidR="00077885" w:rsidRPr="00077885" w:rsidRDefault="00077885" w:rsidP="00077885">
      <w:pPr>
        <w:pStyle w:val="ListParagraph"/>
        <w:numPr>
          <w:ilvl w:val="0"/>
          <w:numId w:val="12"/>
        </w:numPr>
        <w:spacing w:after="0" w:line="259" w:lineRule="auto"/>
        <w:rPr>
          <w:color w:val="auto"/>
        </w:rPr>
      </w:pPr>
      <w:r w:rsidRPr="00077885">
        <w:rPr>
          <w:color w:val="auto"/>
        </w:rPr>
        <w:t>Develop contingency plan and SOP for data cooling system failure response.</w:t>
      </w:r>
    </w:p>
    <w:p w14:paraId="29196990" w14:textId="77777777" w:rsidR="00077885" w:rsidRPr="00077885" w:rsidRDefault="00077885" w:rsidP="00077885">
      <w:pPr>
        <w:spacing w:after="0" w:line="259" w:lineRule="auto"/>
        <w:rPr>
          <w:color w:val="auto"/>
        </w:rPr>
      </w:pPr>
    </w:p>
    <w:p w14:paraId="4EF3807E" w14:textId="77777777" w:rsidR="00077885" w:rsidRPr="00077885" w:rsidRDefault="00077885" w:rsidP="00077885">
      <w:pPr>
        <w:spacing w:after="0" w:line="259" w:lineRule="auto"/>
        <w:rPr>
          <w:b/>
          <w:color w:val="auto"/>
        </w:rPr>
      </w:pPr>
      <w:r w:rsidRPr="00077885">
        <w:rPr>
          <w:b/>
          <w:color w:val="auto"/>
        </w:rPr>
        <w:t>Transformer (XFMR) Systems</w:t>
      </w:r>
    </w:p>
    <w:p w14:paraId="6E95510A" w14:textId="77777777" w:rsidR="00077885" w:rsidRPr="00077885" w:rsidRDefault="00077885" w:rsidP="00077885">
      <w:pPr>
        <w:pStyle w:val="ListParagraph"/>
        <w:numPr>
          <w:ilvl w:val="0"/>
          <w:numId w:val="12"/>
        </w:numPr>
        <w:spacing w:after="0" w:line="259" w:lineRule="auto"/>
        <w:rPr>
          <w:color w:val="auto"/>
        </w:rPr>
      </w:pPr>
      <w:r w:rsidRPr="00077885">
        <w:rPr>
          <w:color w:val="auto"/>
        </w:rPr>
        <w:t>Identify key transformers and access points.</w:t>
      </w:r>
    </w:p>
    <w:p w14:paraId="13D090E0" w14:textId="77777777" w:rsidR="00077885" w:rsidRPr="00077885" w:rsidRDefault="00077885" w:rsidP="00077885">
      <w:pPr>
        <w:pStyle w:val="ListParagraph"/>
        <w:numPr>
          <w:ilvl w:val="0"/>
          <w:numId w:val="12"/>
        </w:numPr>
        <w:spacing w:after="0" w:line="259" w:lineRule="auto"/>
        <w:rPr>
          <w:color w:val="auto"/>
        </w:rPr>
      </w:pPr>
      <w:r w:rsidRPr="00077885">
        <w:rPr>
          <w:color w:val="auto"/>
        </w:rPr>
        <w:t>Develop SOP for portable generator connection during XFMR failure.</w:t>
      </w:r>
    </w:p>
    <w:p w14:paraId="4352A7BC" w14:textId="77777777" w:rsidR="00077885" w:rsidRPr="00077885" w:rsidRDefault="00077885" w:rsidP="00077885">
      <w:pPr>
        <w:spacing w:after="0" w:line="259" w:lineRule="auto"/>
        <w:rPr>
          <w:color w:val="auto"/>
        </w:rPr>
      </w:pPr>
    </w:p>
    <w:p w14:paraId="54F9A047" w14:textId="77777777" w:rsidR="00077885" w:rsidRPr="00077885" w:rsidRDefault="00077885" w:rsidP="00077885">
      <w:pPr>
        <w:spacing w:after="0" w:line="259" w:lineRule="auto"/>
        <w:rPr>
          <w:b/>
          <w:color w:val="auto"/>
        </w:rPr>
      </w:pPr>
      <w:r w:rsidRPr="00077885">
        <w:rPr>
          <w:b/>
          <w:color w:val="auto"/>
        </w:rPr>
        <w:t>Generators</w:t>
      </w:r>
    </w:p>
    <w:p w14:paraId="07869A7D" w14:textId="77777777" w:rsidR="00077885" w:rsidRPr="00077885" w:rsidRDefault="00077885" w:rsidP="00077885">
      <w:pPr>
        <w:pStyle w:val="ListParagraph"/>
        <w:numPr>
          <w:ilvl w:val="0"/>
          <w:numId w:val="13"/>
        </w:numPr>
        <w:spacing w:after="0" w:line="259" w:lineRule="auto"/>
        <w:rPr>
          <w:color w:val="auto"/>
        </w:rPr>
      </w:pPr>
      <w:r w:rsidRPr="00077885">
        <w:rPr>
          <w:color w:val="auto"/>
        </w:rPr>
        <w:t>Generators support emergency lighting and critical lab power.</w:t>
      </w:r>
    </w:p>
    <w:p w14:paraId="4F378BA9" w14:textId="77777777" w:rsidR="00077885" w:rsidRPr="00077885" w:rsidRDefault="00077885" w:rsidP="00077885">
      <w:pPr>
        <w:pStyle w:val="ListParagraph"/>
        <w:numPr>
          <w:ilvl w:val="0"/>
          <w:numId w:val="13"/>
        </w:numPr>
        <w:spacing w:after="0" w:line="259" w:lineRule="auto"/>
        <w:rPr>
          <w:color w:val="auto"/>
        </w:rPr>
      </w:pPr>
      <w:r w:rsidRPr="00077885">
        <w:rPr>
          <w:color w:val="auto"/>
        </w:rPr>
        <w:t>Perform monthly run tests and fuel checks.</w:t>
      </w:r>
    </w:p>
    <w:p w14:paraId="0D83D876" w14:textId="77777777" w:rsidR="00077885" w:rsidRPr="00077885" w:rsidRDefault="00077885" w:rsidP="00077885">
      <w:pPr>
        <w:pStyle w:val="ListParagraph"/>
        <w:numPr>
          <w:ilvl w:val="0"/>
          <w:numId w:val="13"/>
        </w:numPr>
        <w:spacing w:after="0" w:line="259" w:lineRule="auto"/>
        <w:rPr>
          <w:color w:val="auto"/>
        </w:rPr>
      </w:pPr>
      <w:r w:rsidRPr="00077885">
        <w:rPr>
          <w:color w:val="auto"/>
        </w:rPr>
        <w:t>Maintain SOPs for:</w:t>
      </w:r>
    </w:p>
    <w:p w14:paraId="13CE8695" w14:textId="77777777" w:rsidR="00077885" w:rsidRPr="00077885" w:rsidRDefault="00077885" w:rsidP="00077885">
      <w:pPr>
        <w:pStyle w:val="ListParagraph"/>
        <w:numPr>
          <w:ilvl w:val="0"/>
          <w:numId w:val="13"/>
        </w:numPr>
        <w:spacing w:after="0" w:line="259" w:lineRule="auto"/>
        <w:ind w:left="1080"/>
        <w:rPr>
          <w:color w:val="auto"/>
        </w:rPr>
      </w:pPr>
      <w:r w:rsidRPr="00077885">
        <w:rPr>
          <w:color w:val="auto"/>
        </w:rPr>
        <w:t>Generator startup procedures</w:t>
      </w:r>
    </w:p>
    <w:p w14:paraId="2AC8E3CD" w14:textId="77777777" w:rsidR="00077885" w:rsidRPr="00077885" w:rsidRDefault="00077885" w:rsidP="00077885">
      <w:pPr>
        <w:pStyle w:val="ListParagraph"/>
        <w:numPr>
          <w:ilvl w:val="0"/>
          <w:numId w:val="13"/>
        </w:numPr>
        <w:spacing w:after="0" w:line="259" w:lineRule="auto"/>
        <w:ind w:left="1080"/>
        <w:rPr>
          <w:color w:val="auto"/>
        </w:rPr>
      </w:pPr>
      <w:r w:rsidRPr="00077885">
        <w:rPr>
          <w:color w:val="auto"/>
        </w:rPr>
        <w:t>Transfer switch operation</w:t>
      </w:r>
    </w:p>
    <w:p w14:paraId="3240FDE5" w14:textId="77777777" w:rsidR="00077885" w:rsidRPr="00077885" w:rsidRDefault="00077885" w:rsidP="00077885">
      <w:pPr>
        <w:pStyle w:val="ListParagraph"/>
        <w:numPr>
          <w:ilvl w:val="0"/>
          <w:numId w:val="13"/>
        </w:numPr>
        <w:spacing w:after="0" w:line="259" w:lineRule="auto"/>
        <w:ind w:left="1080"/>
        <w:rPr>
          <w:color w:val="auto"/>
        </w:rPr>
      </w:pPr>
      <w:r w:rsidRPr="00077885">
        <w:rPr>
          <w:color w:val="auto"/>
        </w:rPr>
        <w:t>Emergency refueling</w:t>
      </w:r>
    </w:p>
    <w:p w14:paraId="02591456" w14:textId="77777777" w:rsidR="00077885" w:rsidRPr="00077885" w:rsidRDefault="00077885" w:rsidP="00077885">
      <w:pPr>
        <w:spacing w:after="0" w:line="259" w:lineRule="auto"/>
        <w:ind w:left="360"/>
        <w:rPr>
          <w:color w:val="auto"/>
        </w:rPr>
      </w:pPr>
    </w:p>
    <w:p w14:paraId="2E6DC810" w14:textId="77777777" w:rsidR="00077885" w:rsidRPr="00077885" w:rsidRDefault="00077885" w:rsidP="00077885">
      <w:pPr>
        <w:spacing w:after="0" w:line="259" w:lineRule="auto"/>
        <w:rPr>
          <w:b/>
          <w:color w:val="auto"/>
        </w:rPr>
      </w:pPr>
      <w:r w:rsidRPr="00077885">
        <w:rPr>
          <w:b/>
          <w:color w:val="auto"/>
        </w:rPr>
        <w:t>Fire Suppression</w:t>
      </w:r>
    </w:p>
    <w:p w14:paraId="44A0D6B8" w14:textId="77777777" w:rsidR="00077885" w:rsidRPr="00077885" w:rsidRDefault="00077885" w:rsidP="00077885">
      <w:pPr>
        <w:pStyle w:val="ListParagraph"/>
        <w:numPr>
          <w:ilvl w:val="0"/>
          <w:numId w:val="14"/>
        </w:numPr>
        <w:spacing w:after="0" w:line="259" w:lineRule="auto"/>
        <w:rPr>
          <w:color w:val="auto"/>
        </w:rPr>
      </w:pPr>
      <w:r w:rsidRPr="00077885">
        <w:rPr>
          <w:color w:val="auto"/>
        </w:rPr>
        <w:t>Maintain accessibility to fire panels and extinguishers.</w:t>
      </w:r>
    </w:p>
    <w:p w14:paraId="4512B701" w14:textId="77777777" w:rsidR="00077885" w:rsidRPr="00077885" w:rsidRDefault="00077885" w:rsidP="00077885">
      <w:pPr>
        <w:pStyle w:val="ListParagraph"/>
        <w:numPr>
          <w:ilvl w:val="0"/>
          <w:numId w:val="14"/>
        </w:numPr>
        <w:spacing w:after="0" w:line="259" w:lineRule="auto"/>
        <w:rPr>
          <w:color w:val="auto"/>
        </w:rPr>
      </w:pPr>
      <w:r w:rsidRPr="00077885">
        <w:rPr>
          <w:color w:val="auto"/>
        </w:rPr>
        <w:t>FM200 and similar systems require quarterly inspections.</w:t>
      </w:r>
    </w:p>
    <w:p w14:paraId="6FCBABE4" w14:textId="77777777" w:rsidR="00077885" w:rsidRPr="00077885" w:rsidRDefault="00077885" w:rsidP="00077885">
      <w:pPr>
        <w:pStyle w:val="ListParagraph"/>
        <w:numPr>
          <w:ilvl w:val="0"/>
          <w:numId w:val="14"/>
        </w:numPr>
        <w:spacing w:after="0" w:line="259" w:lineRule="auto"/>
        <w:rPr>
          <w:color w:val="auto"/>
        </w:rPr>
      </w:pPr>
      <w:r w:rsidRPr="00077885">
        <w:rPr>
          <w:color w:val="auto"/>
        </w:rPr>
        <w:t>Test notification systems and visual alarms semi-annually.</w:t>
      </w:r>
    </w:p>
    <w:p w14:paraId="738E4409" w14:textId="77777777" w:rsidR="00077885" w:rsidRPr="00077885" w:rsidRDefault="00077885" w:rsidP="00077885">
      <w:pPr>
        <w:spacing w:after="0" w:line="259" w:lineRule="auto"/>
        <w:rPr>
          <w:color w:val="auto"/>
        </w:rPr>
      </w:pPr>
    </w:p>
    <w:p w14:paraId="33D4F100" w14:textId="7C0BCB65" w:rsidR="00077885" w:rsidRPr="00077885" w:rsidRDefault="00077885" w:rsidP="00077885">
      <w:pPr>
        <w:spacing w:after="0" w:line="259" w:lineRule="auto"/>
        <w:rPr>
          <w:b/>
          <w:color w:val="auto"/>
        </w:rPr>
      </w:pPr>
      <w:r w:rsidRPr="00077885">
        <w:rPr>
          <w:b/>
          <w:color w:val="auto"/>
        </w:rPr>
        <w:t>Documentation and Recordkeeping</w:t>
      </w:r>
    </w:p>
    <w:p w14:paraId="0B2E5DDA" w14:textId="77777777" w:rsidR="00077885" w:rsidRPr="00077885" w:rsidRDefault="00077885" w:rsidP="00077885">
      <w:pPr>
        <w:pStyle w:val="ListParagraph"/>
        <w:numPr>
          <w:ilvl w:val="0"/>
          <w:numId w:val="15"/>
        </w:numPr>
        <w:spacing w:after="0" w:line="259" w:lineRule="auto"/>
        <w:rPr>
          <w:color w:val="auto"/>
        </w:rPr>
      </w:pPr>
      <w:r w:rsidRPr="00077885">
        <w:rPr>
          <w:color w:val="auto"/>
        </w:rPr>
        <w:t>Maintain logs of all inspections, load tests, and emergency drills.</w:t>
      </w:r>
    </w:p>
    <w:p w14:paraId="1B9763CE" w14:textId="77777777" w:rsidR="00077885" w:rsidRPr="00077885" w:rsidRDefault="00077885" w:rsidP="00077885">
      <w:pPr>
        <w:pStyle w:val="ListParagraph"/>
        <w:numPr>
          <w:ilvl w:val="0"/>
          <w:numId w:val="15"/>
        </w:numPr>
        <w:spacing w:after="0" w:line="259" w:lineRule="auto"/>
        <w:rPr>
          <w:color w:val="auto"/>
        </w:rPr>
      </w:pPr>
      <w:r w:rsidRPr="00077885">
        <w:rPr>
          <w:color w:val="auto"/>
        </w:rPr>
        <w:t>Contingency SOPs must be stored in both CMMS and emergency binders.</w:t>
      </w:r>
    </w:p>
    <w:p w14:paraId="3F91D0F2" w14:textId="77777777" w:rsidR="00077885" w:rsidRPr="00077885" w:rsidRDefault="00077885" w:rsidP="00077885">
      <w:pPr>
        <w:pStyle w:val="ListParagraph"/>
        <w:numPr>
          <w:ilvl w:val="0"/>
          <w:numId w:val="15"/>
        </w:numPr>
        <w:spacing w:after="0" w:line="259" w:lineRule="auto"/>
        <w:rPr>
          <w:color w:val="auto"/>
        </w:rPr>
      </w:pPr>
      <w:r w:rsidRPr="00077885">
        <w:rPr>
          <w:color w:val="auto"/>
        </w:rPr>
        <w:t>Backup copies must be kept on the shared district drive.</w:t>
      </w:r>
    </w:p>
    <w:p w14:paraId="5809B146" w14:textId="77777777" w:rsidR="00077885" w:rsidRPr="00077885" w:rsidRDefault="00077885" w:rsidP="00077885">
      <w:pPr>
        <w:spacing w:after="0" w:line="259" w:lineRule="auto"/>
        <w:rPr>
          <w:color w:val="auto"/>
        </w:rPr>
      </w:pPr>
    </w:p>
    <w:p w14:paraId="06E2B0B6" w14:textId="5EA358F4" w:rsidR="00077885" w:rsidRPr="00077885" w:rsidRDefault="00077885" w:rsidP="00077885">
      <w:pPr>
        <w:spacing w:after="0" w:line="259" w:lineRule="auto"/>
        <w:rPr>
          <w:color w:val="auto"/>
        </w:rPr>
      </w:pPr>
      <w:r w:rsidRPr="00077885">
        <w:rPr>
          <w:color w:val="auto"/>
        </w:rPr>
        <w:t>Review and Training</w:t>
      </w:r>
    </w:p>
    <w:p w14:paraId="41A1E745" w14:textId="77777777" w:rsidR="00077885" w:rsidRPr="00077885" w:rsidRDefault="00077885" w:rsidP="00077885">
      <w:pPr>
        <w:spacing w:after="0" w:line="259" w:lineRule="auto"/>
        <w:rPr>
          <w:color w:val="auto"/>
        </w:rPr>
      </w:pPr>
      <w:r w:rsidRPr="00077885">
        <w:rPr>
          <w:color w:val="auto"/>
        </w:rPr>
        <w:t>SOP must be reviewed annually or after any system upgrade/failure.</w:t>
      </w:r>
    </w:p>
    <w:p w14:paraId="4D4B5A9B" w14:textId="6CA089F0" w:rsidR="00077885" w:rsidRPr="00077885" w:rsidRDefault="00077885" w:rsidP="00077885">
      <w:pPr>
        <w:spacing w:after="0" w:line="259" w:lineRule="auto"/>
        <w:rPr>
          <w:color w:val="auto"/>
        </w:rPr>
      </w:pPr>
      <w:r w:rsidRPr="00077885">
        <w:rPr>
          <w:color w:val="auto"/>
        </w:rPr>
        <w:t>Facilities staff must complete system-specific emergency response training every 12 months.</w:t>
      </w:r>
    </w:p>
    <w:p w14:paraId="5EDFD56E" w14:textId="77777777" w:rsidR="00077885" w:rsidRPr="00077885" w:rsidRDefault="00077885" w:rsidP="00077885">
      <w:pPr>
        <w:spacing w:after="0" w:line="259" w:lineRule="auto"/>
        <w:rPr>
          <w:color w:val="auto"/>
        </w:rPr>
      </w:pPr>
    </w:p>
    <w:p w14:paraId="4C0BD718" w14:textId="77777777" w:rsidR="00077885" w:rsidRPr="00077885" w:rsidRDefault="00077885" w:rsidP="00077885">
      <w:pPr>
        <w:spacing w:after="0" w:line="259" w:lineRule="auto"/>
        <w:rPr>
          <w:color w:val="auto"/>
        </w:rPr>
      </w:pPr>
      <w:r w:rsidRPr="00077885">
        <w:rPr>
          <w:color w:val="auto"/>
        </w:rPr>
        <w:t>Prepared by: _______________________</w:t>
      </w:r>
    </w:p>
    <w:p w14:paraId="12ED23B2" w14:textId="0B0E5E9B" w:rsidR="00077885" w:rsidRPr="00077885" w:rsidRDefault="00077885" w:rsidP="00077885">
      <w:pPr>
        <w:spacing w:after="0" w:line="259" w:lineRule="auto"/>
        <w:rPr>
          <w:color w:val="auto"/>
        </w:rPr>
      </w:pPr>
      <w:r w:rsidRPr="00077885">
        <w:rPr>
          <w:color w:val="auto"/>
        </w:rPr>
        <w:t>Approved by: _______________________</w:t>
      </w:r>
      <w:r>
        <w:rPr>
          <w:color w:val="auto"/>
        </w:rPr>
        <w:t xml:space="preserve">  </w:t>
      </w:r>
      <w:r>
        <w:rPr>
          <w:color w:val="auto"/>
        </w:rPr>
        <w:tab/>
      </w:r>
      <w:bookmarkStart w:id="0" w:name="_GoBack"/>
      <w:bookmarkEnd w:id="0"/>
      <w:r w:rsidRPr="00077885">
        <w:rPr>
          <w:color w:val="auto"/>
        </w:rPr>
        <w:t>Date: ___________________________</w:t>
      </w:r>
    </w:p>
    <w:sectPr w:rsidR="00077885" w:rsidRPr="00077885" w:rsidSect="0070243F">
      <w:headerReference w:type="default" r:id="rId12"/>
      <w:footerReference w:type="default" r:id="rId13"/>
      <w:pgSz w:w="12240" w:h="15840"/>
      <w:pgMar w:top="401" w:right="140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2B0A2" w14:textId="77777777" w:rsidR="005458C3" w:rsidRDefault="005458C3" w:rsidP="005458C3">
      <w:pPr>
        <w:spacing w:after="0" w:line="240" w:lineRule="auto"/>
      </w:pPr>
      <w:r>
        <w:separator/>
      </w:r>
    </w:p>
  </w:endnote>
  <w:endnote w:type="continuationSeparator" w:id="0">
    <w:p w14:paraId="3D97B81F" w14:textId="77777777" w:rsidR="005458C3" w:rsidRDefault="005458C3" w:rsidP="00545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0660545"/>
      <w:docPartObj>
        <w:docPartGallery w:val="Page Numbers (Bottom of Page)"/>
        <w:docPartUnique/>
      </w:docPartObj>
    </w:sdtPr>
    <w:sdtEndPr>
      <w:rPr>
        <w:noProof/>
      </w:rPr>
    </w:sdtEndPr>
    <w:sdtContent>
      <w:p w14:paraId="55A396CD" w14:textId="77777777" w:rsidR="005458C3" w:rsidRDefault="005458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DD23DD" w14:textId="03D1354B" w:rsidR="005458C3" w:rsidRPr="005458C3" w:rsidRDefault="00671D76" w:rsidP="005458C3">
    <w:pPr>
      <w:pStyle w:val="Footer"/>
      <w:pBdr>
        <w:top w:val="single" w:sz="4" w:space="8" w:color="4472C4" w:themeColor="accent1"/>
      </w:pBdr>
      <w:tabs>
        <w:tab w:val="clear" w:pos="4680"/>
        <w:tab w:val="clear" w:pos="9360"/>
      </w:tabs>
      <w:spacing w:before="360"/>
      <w:contextualSpacing/>
      <w:rPr>
        <w:sz w:val="20"/>
        <w:szCs w:val="20"/>
      </w:rPr>
    </w:pPr>
    <w:r>
      <w:rPr>
        <w:sz w:val="20"/>
        <w:szCs w:val="20"/>
      </w:rPr>
      <w:t>3</w:t>
    </w:r>
    <w:r w:rsidR="005458C3" w:rsidRPr="005458C3">
      <w:rPr>
        <w:sz w:val="20"/>
        <w:szCs w:val="20"/>
      </w:rPr>
      <w:t>/</w:t>
    </w:r>
    <w:r>
      <w:rPr>
        <w:sz w:val="20"/>
        <w:szCs w:val="20"/>
      </w:rPr>
      <w:t>2</w:t>
    </w:r>
    <w:r w:rsidR="005458C3" w:rsidRPr="005458C3">
      <w:rPr>
        <w:sz w:val="20"/>
        <w:szCs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787AB" w14:textId="77777777" w:rsidR="005458C3" w:rsidRDefault="005458C3" w:rsidP="005458C3">
      <w:pPr>
        <w:spacing w:after="0" w:line="240" w:lineRule="auto"/>
      </w:pPr>
      <w:r>
        <w:separator/>
      </w:r>
    </w:p>
  </w:footnote>
  <w:footnote w:type="continuationSeparator" w:id="0">
    <w:p w14:paraId="0DA2DA2D" w14:textId="77777777" w:rsidR="005458C3" w:rsidRDefault="005458C3" w:rsidP="00545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1C215" w14:textId="460FFC1B" w:rsidR="0070243F" w:rsidRDefault="0070243F" w:rsidP="0070243F">
    <w:r>
      <w:t xml:space="preserve">Standard Operating Procedure for </w:t>
    </w:r>
    <w:r w:rsidR="00671D76" w:rsidRPr="00F70443">
      <w:t>Critical Systems Operations and Contingency Planning</w:t>
    </w:r>
  </w:p>
  <w:p w14:paraId="259F6CBC" w14:textId="77777777" w:rsidR="0070243F" w:rsidRDefault="0070243F" w:rsidP="0070243F">
    <w:r>
      <w:rPr>
        <w:noProof/>
      </w:rPr>
      <mc:AlternateContent>
        <mc:Choice Requires="wpg">
          <w:drawing>
            <wp:inline distT="0" distB="0" distL="0" distR="0" wp14:anchorId="18FDB1F5" wp14:editId="57A0CD35">
              <wp:extent cx="5943600" cy="20320"/>
              <wp:effectExtent l="0" t="0" r="0" b="0"/>
              <wp:docPr id="2" name="Group 2"/>
              <wp:cNvGraphicFramePr/>
              <a:graphic xmlns:a="http://schemas.openxmlformats.org/drawingml/2006/main">
                <a:graphicData uri="http://schemas.microsoft.com/office/word/2010/wordprocessingGroup">
                  <wpg:wgp>
                    <wpg:cNvGrpSpPr/>
                    <wpg:grpSpPr>
                      <a:xfrm>
                        <a:off x="0" y="0"/>
                        <a:ext cx="5943600" cy="20320"/>
                        <a:chOff x="0" y="0"/>
                        <a:chExt cx="5943600" cy="20320"/>
                      </a:xfrm>
                    </wpg:grpSpPr>
                    <wps:wsp>
                      <wps:cNvPr id="3" name="Shape 1092"/>
                      <wps:cNvSpPr/>
                      <wps:spPr>
                        <a:xfrm>
                          <a:off x="0" y="0"/>
                          <a:ext cx="5943600" cy="20320"/>
                        </a:xfrm>
                        <a:custGeom>
                          <a:avLst/>
                          <a:gdLst/>
                          <a:ahLst/>
                          <a:cxnLst/>
                          <a:rect l="0" t="0" r="0" b="0"/>
                          <a:pathLst>
                            <a:path w="5943600" h="20320">
                              <a:moveTo>
                                <a:pt x="0" y="0"/>
                              </a:moveTo>
                              <a:lnTo>
                                <a:pt x="5943600" y="0"/>
                              </a:lnTo>
                              <a:lnTo>
                                <a:pt x="5943600" y="20320"/>
                              </a:lnTo>
                              <a:lnTo>
                                <a:pt x="0" y="20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FC739E" id="Group 2" o:spid="_x0000_s1026" style="width:468pt;height:1.6pt;mso-position-horizontal-relative:char;mso-position-vertical-relative:line" coordsize="5943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">
              <v:shape id="Shape 1092" o:spid="_x0000_s1027" style="position:absolute;width:59436;height:203;visibility:visible;mso-wrap-style:square;v-text-anchor:top" coordsize="59436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" path="m,l5943600,r,20320l,20320,,e" fillcolor="black" stroked="f" strokeweight="0">
                <v:stroke miterlimit="83231f" joinstyle="miter"/>
                <v:path arrowok="t" textboxrect="0,0,5943600,20320"/>
              </v:shape>
              <w10:anchorlock/>
            </v:group>
          </w:pict>
        </mc:Fallback>
      </mc:AlternateContent>
    </w:r>
    <w:r>
      <w:rPr>
        <w:rFonts w:ascii="Times New Roman" w:eastAsia="Times New Roman" w:hAnsi="Times New Roman" w:cs="Times New Roman"/>
        <w:sz w:val="16"/>
      </w:rPr>
      <w:t xml:space="preserve"> </w:t>
    </w:r>
  </w:p>
  <w:p w14:paraId="701B23C0" w14:textId="77777777" w:rsidR="0070243F" w:rsidRDefault="00702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7B75"/>
    <w:multiLevelType w:val="multilevel"/>
    <w:tmpl w:val="2658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D5FA4"/>
    <w:multiLevelType w:val="multilevel"/>
    <w:tmpl w:val="C08E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84311"/>
    <w:multiLevelType w:val="hybridMultilevel"/>
    <w:tmpl w:val="4860F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F0BCD"/>
    <w:multiLevelType w:val="multilevel"/>
    <w:tmpl w:val="E77C0E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49488C"/>
    <w:multiLevelType w:val="hybridMultilevel"/>
    <w:tmpl w:val="DE20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215C5"/>
    <w:multiLevelType w:val="multilevel"/>
    <w:tmpl w:val="BB1A8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673A23"/>
    <w:multiLevelType w:val="hybridMultilevel"/>
    <w:tmpl w:val="265C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ED1633"/>
    <w:multiLevelType w:val="hybridMultilevel"/>
    <w:tmpl w:val="93BE7FD4"/>
    <w:lvl w:ilvl="0" w:tplc="8022204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1EBF10">
      <w:start w:val="1"/>
      <w:numFmt w:val="lowerLetter"/>
      <w:lvlText w:val="%2."/>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FCA7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9EC0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D425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4CC6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3E16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1A4E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CCE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8F20913"/>
    <w:multiLevelType w:val="multilevel"/>
    <w:tmpl w:val="A3FC9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381BC9"/>
    <w:multiLevelType w:val="hybridMultilevel"/>
    <w:tmpl w:val="5D888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594996"/>
    <w:multiLevelType w:val="hybridMultilevel"/>
    <w:tmpl w:val="73EE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9238C4"/>
    <w:multiLevelType w:val="hybridMultilevel"/>
    <w:tmpl w:val="E926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423F3A"/>
    <w:multiLevelType w:val="multilevel"/>
    <w:tmpl w:val="BF70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9B746C"/>
    <w:multiLevelType w:val="hybridMultilevel"/>
    <w:tmpl w:val="ADE8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311B17"/>
    <w:multiLevelType w:val="hybridMultilevel"/>
    <w:tmpl w:val="F56E0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3"/>
  </w:num>
  <w:num w:numId="5">
    <w:abstractNumId w:val="5"/>
  </w:num>
  <w:num w:numId="6">
    <w:abstractNumId w:val="0"/>
  </w:num>
  <w:num w:numId="7">
    <w:abstractNumId w:val="12"/>
  </w:num>
  <w:num w:numId="8">
    <w:abstractNumId w:val="6"/>
  </w:num>
  <w:num w:numId="9">
    <w:abstractNumId w:val="14"/>
  </w:num>
  <w:num w:numId="10">
    <w:abstractNumId w:val="10"/>
  </w:num>
  <w:num w:numId="11">
    <w:abstractNumId w:val="11"/>
  </w:num>
  <w:num w:numId="12">
    <w:abstractNumId w:val="13"/>
  </w:num>
  <w:num w:numId="13">
    <w:abstractNumId w:val="4"/>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8AB"/>
    <w:rsid w:val="00077885"/>
    <w:rsid w:val="000917D8"/>
    <w:rsid w:val="001173BC"/>
    <w:rsid w:val="003F78AB"/>
    <w:rsid w:val="005458C3"/>
    <w:rsid w:val="00671D76"/>
    <w:rsid w:val="0070243F"/>
    <w:rsid w:val="009201E0"/>
    <w:rsid w:val="009A020B"/>
    <w:rsid w:val="00A805B6"/>
    <w:rsid w:val="00F70443"/>
    <w:rsid w:val="00FD4F7B"/>
    <w:rsid w:val="00FF6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CA4709"/>
  <w15:docId w15:val="{3FF986A5-7716-4D38-B9E5-46081DF1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8C3"/>
    <w:pPr>
      <w:spacing w:after="5" w:line="249" w:lineRule="auto"/>
    </w:pPr>
    <w:rPr>
      <w:rFonts w:ascii="Arial" w:eastAsia="Arial" w:hAnsi="Arial" w:cs="Arial"/>
      <w:color w:val="000000"/>
    </w:rPr>
  </w:style>
  <w:style w:type="paragraph" w:styleId="Heading1">
    <w:name w:val="heading 1"/>
    <w:basedOn w:val="Normal"/>
    <w:next w:val="Normal"/>
    <w:link w:val="Heading1Char"/>
    <w:uiPriority w:val="9"/>
    <w:qFormat/>
    <w:rsid w:val="00FD4F7B"/>
    <w:pPr>
      <w:outlineLvl w:val="0"/>
    </w:pPr>
  </w:style>
  <w:style w:type="paragraph" w:styleId="Heading3">
    <w:name w:val="heading 3"/>
    <w:basedOn w:val="Normal"/>
    <w:next w:val="Normal"/>
    <w:link w:val="Heading3Char"/>
    <w:uiPriority w:val="9"/>
    <w:unhideWhenUsed/>
    <w:qFormat/>
    <w:rsid w:val="00FD4F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D4F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D4F7B"/>
    <w:rPr>
      <w:rFonts w:ascii="Arial" w:eastAsia="Arial" w:hAnsi="Arial" w:cs="Arial"/>
      <w:color w:val="000000"/>
    </w:rPr>
  </w:style>
  <w:style w:type="character" w:customStyle="1" w:styleId="Heading3Char">
    <w:name w:val="Heading 3 Char"/>
    <w:basedOn w:val="DefaultParagraphFont"/>
    <w:link w:val="Heading3"/>
    <w:uiPriority w:val="9"/>
    <w:rsid w:val="00FD4F7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D4F7B"/>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D4F7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FD4F7B"/>
    <w:rPr>
      <w:b/>
      <w:bCs/>
    </w:rPr>
  </w:style>
  <w:style w:type="paragraph" w:styleId="ListParagraph">
    <w:name w:val="List Paragraph"/>
    <w:basedOn w:val="Normal"/>
    <w:uiPriority w:val="34"/>
    <w:qFormat/>
    <w:rsid w:val="005458C3"/>
    <w:pPr>
      <w:ind w:left="720"/>
      <w:contextualSpacing/>
    </w:pPr>
  </w:style>
  <w:style w:type="paragraph" w:styleId="BalloonText">
    <w:name w:val="Balloon Text"/>
    <w:basedOn w:val="Normal"/>
    <w:link w:val="BalloonTextChar"/>
    <w:uiPriority w:val="99"/>
    <w:semiHidden/>
    <w:unhideWhenUsed/>
    <w:rsid w:val="005458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8C3"/>
    <w:rPr>
      <w:rFonts w:ascii="Segoe UI" w:eastAsia="Arial" w:hAnsi="Segoe UI" w:cs="Segoe UI"/>
      <w:color w:val="000000"/>
      <w:sz w:val="18"/>
      <w:szCs w:val="18"/>
    </w:rPr>
  </w:style>
  <w:style w:type="paragraph" w:styleId="Header">
    <w:name w:val="header"/>
    <w:basedOn w:val="Normal"/>
    <w:link w:val="HeaderChar"/>
    <w:uiPriority w:val="99"/>
    <w:unhideWhenUsed/>
    <w:rsid w:val="00545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8C3"/>
    <w:rPr>
      <w:rFonts w:ascii="Arial" w:eastAsia="Arial" w:hAnsi="Arial" w:cs="Arial"/>
      <w:color w:val="000000"/>
    </w:rPr>
  </w:style>
  <w:style w:type="paragraph" w:styleId="Footer">
    <w:name w:val="footer"/>
    <w:basedOn w:val="Normal"/>
    <w:link w:val="FooterChar"/>
    <w:uiPriority w:val="99"/>
    <w:unhideWhenUsed/>
    <w:qFormat/>
    <w:rsid w:val="00545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8C3"/>
    <w:rPr>
      <w:rFonts w:ascii="Arial" w:eastAsia="Arial" w:hAnsi="Arial" w:cs="Arial"/>
      <w:color w:val="000000"/>
    </w:rPr>
  </w:style>
  <w:style w:type="character" w:styleId="Hyperlink">
    <w:name w:val="Hyperlink"/>
    <w:basedOn w:val="DefaultParagraphFont"/>
    <w:uiPriority w:val="99"/>
    <w:unhideWhenUsed/>
    <w:rsid w:val="005458C3"/>
    <w:rPr>
      <w:color w:val="0563C1" w:themeColor="hyperlink"/>
      <w:u w:val="single"/>
    </w:rPr>
  </w:style>
  <w:style w:type="character" w:styleId="UnresolvedMention">
    <w:name w:val="Unresolved Mention"/>
    <w:basedOn w:val="DefaultParagraphFont"/>
    <w:uiPriority w:val="99"/>
    <w:semiHidden/>
    <w:unhideWhenUsed/>
    <w:rsid w:val="005458C3"/>
    <w:rPr>
      <w:color w:val="605E5C"/>
      <w:shd w:val="clear" w:color="auto" w:fill="E1DFDD"/>
    </w:rPr>
  </w:style>
  <w:style w:type="table" w:styleId="TableGrid">
    <w:name w:val="Table Grid"/>
    <w:basedOn w:val="TableNormal"/>
    <w:uiPriority w:val="39"/>
    <w:rsid w:val="00671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58565">
      <w:bodyDiv w:val="1"/>
      <w:marLeft w:val="0"/>
      <w:marRight w:val="0"/>
      <w:marTop w:val="0"/>
      <w:marBottom w:val="0"/>
      <w:divBdr>
        <w:top w:val="none" w:sz="0" w:space="0" w:color="auto"/>
        <w:left w:val="none" w:sz="0" w:space="0" w:color="auto"/>
        <w:bottom w:val="none" w:sz="0" w:space="0" w:color="auto"/>
        <w:right w:val="none" w:sz="0" w:space="0" w:color="auto"/>
      </w:divBdr>
    </w:div>
    <w:div w:id="159539093">
      <w:bodyDiv w:val="1"/>
      <w:marLeft w:val="0"/>
      <w:marRight w:val="0"/>
      <w:marTop w:val="0"/>
      <w:marBottom w:val="0"/>
      <w:divBdr>
        <w:top w:val="none" w:sz="0" w:space="0" w:color="auto"/>
        <w:left w:val="none" w:sz="0" w:space="0" w:color="auto"/>
        <w:bottom w:val="none" w:sz="0" w:space="0" w:color="auto"/>
        <w:right w:val="none" w:sz="0" w:space="0" w:color="auto"/>
      </w:divBdr>
      <w:divsChild>
        <w:div w:id="85152328">
          <w:marLeft w:val="0"/>
          <w:marRight w:val="0"/>
          <w:marTop w:val="0"/>
          <w:marBottom w:val="0"/>
          <w:divBdr>
            <w:top w:val="none" w:sz="0" w:space="0" w:color="auto"/>
            <w:left w:val="none" w:sz="0" w:space="0" w:color="auto"/>
            <w:bottom w:val="none" w:sz="0" w:space="0" w:color="auto"/>
            <w:right w:val="none" w:sz="0" w:space="0" w:color="auto"/>
          </w:divBdr>
          <w:divsChild>
            <w:div w:id="629286184">
              <w:marLeft w:val="0"/>
              <w:marRight w:val="0"/>
              <w:marTop w:val="0"/>
              <w:marBottom w:val="0"/>
              <w:divBdr>
                <w:top w:val="none" w:sz="0" w:space="0" w:color="auto"/>
                <w:left w:val="none" w:sz="0" w:space="0" w:color="auto"/>
                <w:bottom w:val="none" w:sz="0" w:space="0" w:color="auto"/>
                <w:right w:val="none" w:sz="0" w:space="0" w:color="auto"/>
              </w:divBdr>
            </w:div>
          </w:divsChild>
        </w:div>
        <w:div w:id="353265843">
          <w:marLeft w:val="0"/>
          <w:marRight w:val="0"/>
          <w:marTop w:val="0"/>
          <w:marBottom w:val="0"/>
          <w:divBdr>
            <w:top w:val="none" w:sz="0" w:space="0" w:color="auto"/>
            <w:left w:val="none" w:sz="0" w:space="0" w:color="auto"/>
            <w:bottom w:val="none" w:sz="0" w:space="0" w:color="auto"/>
            <w:right w:val="none" w:sz="0" w:space="0" w:color="auto"/>
          </w:divBdr>
          <w:divsChild>
            <w:div w:id="1450197497">
              <w:marLeft w:val="0"/>
              <w:marRight w:val="0"/>
              <w:marTop w:val="0"/>
              <w:marBottom w:val="0"/>
              <w:divBdr>
                <w:top w:val="none" w:sz="0" w:space="0" w:color="auto"/>
                <w:left w:val="none" w:sz="0" w:space="0" w:color="auto"/>
                <w:bottom w:val="none" w:sz="0" w:space="0" w:color="auto"/>
                <w:right w:val="none" w:sz="0" w:space="0" w:color="auto"/>
              </w:divBdr>
            </w:div>
          </w:divsChild>
        </w:div>
        <w:div w:id="1455100944">
          <w:marLeft w:val="0"/>
          <w:marRight w:val="0"/>
          <w:marTop w:val="0"/>
          <w:marBottom w:val="0"/>
          <w:divBdr>
            <w:top w:val="none" w:sz="0" w:space="0" w:color="auto"/>
            <w:left w:val="none" w:sz="0" w:space="0" w:color="auto"/>
            <w:bottom w:val="none" w:sz="0" w:space="0" w:color="auto"/>
            <w:right w:val="none" w:sz="0" w:space="0" w:color="auto"/>
          </w:divBdr>
          <w:divsChild>
            <w:div w:id="233055587">
              <w:marLeft w:val="0"/>
              <w:marRight w:val="0"/>
              <w:marTop w:val="0"/>
              <w:marBottom w:val="0"/>
              <w:divBdr>
                <w:top w:val="none" w:sz="0" w:space="0" w:color="auto"/>
                <w:left w:val="none" w:sz="0" w:space="0" w:color="auto"/>
                <w:bottom w:val="none" w:sz="0" w:space="0" w:color="auto"/>
                <w:right w:val="none" w:sz="0" w:space="0" w:color="auto"/>
              </w:divBdr>
            </w:div>
          </w:divsChild>
        </w:div>
        <w:div w:id="577635352">
          <w:marLeft w:val="0"/>
          <w:marRight w:val="0"/>
          <w:marTop w:val="0"/>
          <w:marBottom w:val="0"/>
          <w:divBdr>
            <w:top w:val="none" w:sz="0" w:space="0" w:color="auto"/>
            <w:left w:val="none" w:sz="0" w:space="0" w:color="auto"/>
            <w:bottom w:val="none" w:sz="0" w:space="0" w:color="auto"/>
            <w:right w:val="none" w:sz="0" w:space="0" w:color="auto"/>
          </w:divBdr>
          <w:divsChild>
            <w:div w:id="3385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47232">
      <w:bodyDiv w:val="1"/>
      <w:marLeft w:val="0"/>
      <w:marRight w:val="0"/>
      <w:marTop w:val="0"/>
      <w:marBottom w:val="0"/>
      <w:divBdr>
        <w:top w:val="none" w:sz="0" w:space="0" w:color="auto"/>
        <w:left w:val="none" w:sz="0" w:space="0" w:color="auto"/>
        <w:bottom w:val="none" w:sz="0" w:space="0" w:color="auto"/>
        <w:right w:val="none" w:sz="0" w:space="0" w:color="auto"/>
      </w:divBdr>
    </w:div>
    <w:div w:id="1234269044">
      <w:bodyDiv w:val="1"/>
      <w:marLeft w:val="0"/>
      <w:marRight w:val="0"/>
      <w:marTop w:val="0"/>
      <w:marBottom w:val="0"/>
      <w:divBdr>
        <w:top w:val="none" w:sz="0" w:space="0" w:color="auto"/>
        <w:left w:val="none" w:sz="0" w:space="0" w:color="auto"/>
        <w:bottom w:val="none" w:sz="0" w:space="0" w:color="auto"/>
        <w:right w:val="none" w:sz="0" w:space="0" w:color="auto"/>
      </w:divBdr>
    </w:div>
    <w:div w:id="1268974635">
      <w:bodyDiv w:val="1"/>
      <w:marLeft w:val="0"/>
      <w:marRight w:val="0"/>
      <w:marTop w:val="0"/>
      <w:marBottom w:val="0"/>
      <w:divBdr>
        <w:top w:val="none" w:sz="0" w:space="0" w:color="auto"/>
        <w:left w:val="none" w:sz="0" w:space="0" w:color="auto"/>
        <w:bottom w:val="none" w:sz="0" w:space="0" w:color="auto"/>
        <w:right w:val="none" w:sz="0" w:space="0" w:color="auto"/>
      </w:divBdr>
    </w:div>
    <w:div w:id="1703286083">
      <w:bodyDiv w:val="1"/>
      <w:marLeft w:val="0"/>
      <w:marRight w:val="0"/>
      <w:marTop w:val="0"/>
      <w:marBottom w:val="0"/>
      <w:divBdr>
        <w:top w:val="none" w:sz="0" w:space="0" w:color="auto"/>
        <w:left w:val="none" w:sz="0" w:space="0" w:color="auto"/>
        <w:bottom w:val="none" w:sz="0" w:space="0" w:color="auto"/>
        <w:right w:val="none" w:sz="0" w:space="0" w:color="auto"/>
      </w:divBdr>
    </w:div>
    <w:div w:id="1890149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9992e3-b6d9-4ba6-8d1c-88053b18d9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9B8CDA0F503845A1A640CFC016C348" ma:contentTypeVersion="10" ma:contentTypeDescription="Create a new document." ma:contentTypeScope="" ma:versionID="6245d21dd73ceafa232d869f29ac38e3">
  <xsd:schema xmlns:xsd="http://www.w3.org/2001/XMLSchema" xmlns:xs="http://www.w3.org/2001/XMLSchema" xmlns:p="http://schemas.microsoft.com/office/2006/metadata/properties" xmlns:ns2="8b9992e3-b6d9-4ba6-8d1c-88053b18d975" targetNamespace="http://schemas.microsoft.com/office/2006/metadata/properties" ma:root="true" ma:fieldsID="e6f2b7bdc99a97fc7da6589557e50638" ns2:_="">
    <xsd:import namespace="8b9992e3-b6d9-4ba6-8d1c-88053b18d9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992e3-b6d9-4ba6-8d1c-88053b18d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623f574-7200-4a29-981e-196d7702f3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DB156-4465-4110-8FCC-0BD5224C6ED6}">
  <ds:schemaRefs>
    <ds:schemaRef ds:uri="http://schemas.microsoft.com/office/2006/documentManagement/types"/>
    <ds:schemaRef ds:uri="http://schemas.microsoft.com/office/2006/metadata/properties"/>
    <ds:schemaRef ds:uri="http://schemas.microsoft.com/office/infopath/2007/PartnerControls"/>
    <ds:schemaRef ds:uri="ba4655f3-9105-46b8-a1d5-17fc4226b90a"/>
    <ds:schemaRef ds:uri="http://purl.org/dc/elements/1.1/"/>
    <ds:schemaRef ds:uri="http://purl.org/dc/term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C3FBEA7-9F0F-4D25-831C-5495CD816CD5}">
  <ds:schemaRefs>
    <ds:schemaRef ds:uri="http://schemas.microsoft.com/sharepoint/v3/contenttype/forms"/>
  </ds:schemaRefs>
</ds:datastoreItem>
</file>

<file path=customXml/itemProps3.xml><?xml version="1.0" encoding="utf-8"?>
<ds:datastoreItem xmlns:ds="http://schemas.openxmlformats.org/officeDocument/2006/customXml" ds:itemID="{E7FB1E52-90AA-4DFE-AACC-61DEB6841275}"/>
</file>

<file path=customXml/itemProps4.xml><?xml version="1.0" encoding="utf-8"?>
<ds:datastoreItem xmlns:ds="http://schemas.openxmlformats.org/officeDocument/2006/customXml" ds:itemID="{60EF6B50-5019-44E6-8EE3-33B986C3A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SOP Site Improvement Request</vt:lpstr>
    </vt:vector>
  </TitlesOfParts>
  <Company>San Diego Community College District</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Site Improvement Request</dc:title>
  <dc:subject/>
  <dc:creator>Molly Solomon</dc:creator>
  <cp:keywords/>
  <cp:lastModifiedBy>Aurora Ayala</cp:lastModifiedBy>
  <cp:revision>3</cp:revision>
  <dcterms:created xsi:type="dcterms:W3CDTF">2025-05-07T13:55:00Z</dcterms:created>
  <dcterms:modified xsi:type="dcterms:W3CDTF">2025-05-07T14:11:00Z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0x010100FA9B8CDA0F503845A1A640CFC016C348</vt:lpwstr>
  </property>
</Properties>
</file>